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433CEF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proofErr w:type="spellStart"/>
      <w:r w:rsidRPr="001D360B">
        <w:rPr>
          <w:b/>
          <w:bCs/>
          <w:sz w:val="28"/>
          <w:szCs w:val="28"/>
        </w:rPr>
        <w:t>текста проекта</w:t>
      </w:r>
      <w:proofErr w:type="spellEnd"/>
      <w:r w:rsidRPr="001D360B">
        <w:rPr>
          <w:b/>
          <w:bCs/>
          <w:sz w:val="28"/>
          <w:szCs w:val="28"/>
        </w:rPr>
        <w:t xml:space="preserve">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433CEF" w:rsidRPr="00682604" w:rsidRDefault="00433CEF" w:rsidP="00433CEF">
      <w:pPr>
        <w:jc w:val="center"/>
        <w:rPr>
          <w:sz w:val="28"/>
          <w:szCs w:val="28"/>
          <w:lang w:val="en-US"/>
        </w:rPr>
      </w:pPr>
      <w:r w:rsidRPr="00682604">
        <w:rPr>
          <w:sz w:val="28"/>
          <w:szCs w:val="28"/>
          <w:lang w:val="en-US"/>
        </w:rPr>
        <w:t>«</w:t>
      </w:r>
      <w:proofErr w:type="spellStart"/>
      <w:r w:rsidRPr="00EF0DCC">
        <w:rPr>
          <w:sz w:val="28"/>
          <w:szCs w:val="28"/>
          <w:lang w:val="en-US"/>
        </w:rPr>
        <w:t>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производству, выполнению</w:t>
      </w:r>
      <w:proofErr w:type="spellEnd"/>
      <w:r w:rsidRPr="00682604">
        <w:rPr>
          <w:sz w:val="28"/>
          <w:szCs w:val="28"/>
          <w:lang w:val="en-US"/>
        </w:rPr>
        <w:t>»</w:t>
      </w:r>
    </w:p>
    <w:p w:rsidR="00272233" w:rsidRPr="00682604" w:rsidRDefault="00272233" w:rsidP="00272233">
      <w:pPr>
        <w:rPr>
          <w:lang w:val="en-US"/>
        </w:rPr>
      </w:pPr>
      <w:r w:rsidRPr="001D360B">
        <w:rPr>
          <w:sz w:val="22"/>
          <w:szCs w:val="22"/>
          <w:lang w:val="en-US"/>
        </w:rPr>
        <w:t>ID</w:t>
      </w:r>
      <w:r w:rsidRPr="0068260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проекта</w:t>
      </w:r>
      <w:r w:rsidRPr="00682604">
        <w:rPr>
          <w:sz w:val="22"/>
          <w:szCs w:val="22"/>
          <w:lang w:val="en-US"/>
        </w:rPr>
        <w:t>:</w:t>
      </w:r>
      <w:r w:rsidRPr="00682604">
        <w:rPr>
          <w:lang w:val="en-US"/>
        </w:rPr>
        <w:t xml:space="preserve"> </w:t>
      </w:r>
      <w:proofErr w:type="spellStart"/>
      <w:r w:rsidR="001D360B" w:rsidRPr="001D360B">
        <w:rPr>
          <w:b/>
          <w:sz w:val="22"/>
          <w:szCs w:val="22"/>
          <w:lang w:val="en-US"/>
        </w:rPr>
        <w:t>02/07/08-22/00130290</w:t>
      </w:r>
      <w:proofErr w:type="spellEnd"/>
    </w:p>
    <w:p w:rsidR="00272233" w:rsidRPr="00433CEF" w:rsidRDefault="00272233" w:rsidP="00272233">
      <w:r>
        <w:rPr>
          <w:sz w:val="22"/>
          <w:szCs w:val="22"/>
        </w:rPr>
        <w:t>Ссылка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433CEF">
        <w:rPr>
          <w:sz w:val="22"/>
          <w:szCs w:val="22"/>
        </w:rPr>
        <w:t>:</w:t>
      </w:r>
      <w:r w:rsidRPr="00433CEF">
        <w:t xml:space="preserve"> </w:t>
      </w:r>
      <w:proofErr w:type="spellStart"/>
      <w:hyperlink r:id="id8ecb5123311c4732bfcabc349df7462c" w:history="1">
        <w:r w:rsidR="00072B9C" w:rsidRPr="001D360B">
          <w:rPr>
            <w:b/>
            <w:sz w:val="22"/>
            <w:szCs w:val="22"/>
            <w:lang w:val="en-US"/>
          </w:rPr>
          <w:t>http://regulation.gov.ru/p/130290</w:t>
        </w:r>
      </w:hyperlink>
      <w:proofErr w:type="spellEnd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proofErr w:type="spellStart"/>
      <w:r w:rsidR="001D360B" w:rsidRPr="001D360B">
        <w:rPr>
          <w:b/>
          <w:sz w:val="22"/>
          <w:szCs w:val="22"/>
        </w:rPr>
        <w:t>05.08.2022</w:t>
      </w:r>
      <w:proofErr w:type="spellEnd"/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proofErr w:type="spellStart"/>
      <w:r w:rsidR="001D360B" w:rsidRPr="001D360B">
        <w:rPr>
          <w:b/>
          <w:sz w:val="22"/>
          <w:szCs w:val="22"/>
        </w:rPr>
        <w:t>01.09.2022</w:t>
      </w:r>
      <w:proofErr w:type="spellEnd"/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2" w:name="OLE_LINK7"/>
      <w:bookmarkStart w:id="3" w:name="OLE_LINK8"/>
      <w:proofErr w:type="spellStart"/>
      <w:r w:rsidR="001D360B" w:rsidRPr="001D360B">
        <w:rPr>
          <w:b/>
          <w:sz w:val="22"/>
          <w:szCs w:val="22"/>
        </w:rPr>
        <w:t>18</w:t>
      </w:r>
      <w:proofErr w:type="spellEnd"/>
      <w:bookmarkEnd w:id="2"/>
      <w:bookmarkEnd w:id="3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proofErr w:type="spellStart"/>
      <w:r w:rsidR="001D360B" w:rsidRPr="001D360B">
        <w:rPr>
          <w:b/>
          <w:sz w:val="22"/>
          <w:szCs w:val="22"/>
        </w:rPr>
        <w:t>02.09.2022 в 20:03</w:t>
      </w:r>
      <w:proofErr w:type="spellEnd"/>
    </w:p>
    <w:p w:rsidR="00980900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976"/>
        <w:gridCol w:w="3969"/>
      </w:tblGrid>
      <w:tr w:rsidR="00A80245" w:rsidRPr="00A829FF" w:rsidTr="00A80245">
        <w:trPr>
          <w:trHeight w:val="270"/>
        </w:trPr>
        <w:tc>
          <w:tcPr>
            <w:tcW w:w="937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976" w:type="dxa"/>
          </w:tcPr>
          <w:p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</w:p>
        </w:tc>
        <w:tc>
          <w:tcPr>
            <w:tcW w:w="3969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Общество с ограниченной ответственностью «Юридический центр промышленной экологии»   (promecolog@promecolog.ru)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С уважением, Юридический центр промышленной экологии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Позиция 9 скорректирована. Столбец 2 изложен в редакции «Бумага и картон и/или изделия из них с использованием вторичного сырья».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Торгово-промышленная палата Российской Федерации   (timofeeva@tpprf.ru)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Торгово-промышленная палата Российской Федерации в рамках проведения оценки регулирующего воздействия рассмотрела проект постановления Правительства Российской Федерации                                         «Об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производству, выполнению» (далее – проект). 
Проект проработан с профессиональным и экспертным сообществом, замечания которого прилагаем.
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Частично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Может быть учтено при наличии и предоставлении соответствующих документов стандартизации, подтверждающих возможность использования вторичного сырья для производства предложенных товаров и выполнения работ.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Москалюк Евгения Анатольевна (moskalyuk.evgenia@appm.ru)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Согласно позиции 9 приложения 1 к проекту постановления Правительства РФ «Об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‎которых осуществляется стимулирование деятельности ‎по их производству, выполнению» предусматривается соответствующее регулирование относительно «бумаги и картона из вторичного волокна». Данное наименование продукции (товаров) существенно ограничивает число производителей и потенциально концентрируется на случаях производства бумаги и картона, когда композиция представляет собой 100% вторичного волокна. Однако, процент в композиции вторичного волокна при производстве бумаги или картона может быть различным. 
Проект не учитывает действующие термины и определения, установленные ГОСТ Р 53636-2009. «Национальный стандарт Российской Федерации. Целлюлоза, бумага, картон. Термины и определения», в области производства целлюлозно-бумажной продукции. На основании указанного ГОСТ (например, п. 3.3.30, 3.3.31, 3.3.149, 3.3.150 и др.) предлагается п. 9 столбец 2 изложить в редакции «бумага или картон, полученные частично или полностью из вторичного волокна». 
Соответствующий проект критерия позиции 9 «требует разработки» считаемым недопустимым т.к. по своей сути данная формулировка не является критерием. 
Критерий «соответствие ГОСТ 10700-97» предлагаем изложить в редакции «соответствие вида сырья ГОСТ 10700-97» т.к. соответствие продукции (товаров) критерию на отход (см. п. 3.3.170 ГОСТ Р 53636-2009) представляется не корректным. 
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Позиция 9 скорректирована. Столбец 2 изложен в редакции «Бумага и картон и/или изделия из них с использованием вторичного сырья».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Чурмеева Надежда Александровна (info@tma-rf.ru)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Направляю комментарии и предложения Ассоциации производителей шин. 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Частично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grivtsovaem@sibur.ru (grivtsovaem@sibur.ru)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ПАО «СИБУР Холдинг» рассмотрело указанный Проект и сообщает
Пункт 10 приложения №1 Проекта необходимо изложить в следующей редакции:
Наименование продукции (товаров) - Упаковка из полиэтилентерефталата
Критерий - Соответствие ГОСТ 32686-202 «Бутылки из полиэтилентерефталата для пищевых жидкостей»
На территории Российской Федерации существуют мощности по производству полиэтилентерефталата (далее – ПЭТФ) с содержанием вторичного ПЭТФ, из которого возможно производить упаковку. Внесение указанных изменений в Проект позволит стимулировать развитие производств по выпуску упаковки из ПЭТФ с содержанием вторичного ПЭТФ.
Также в Российской федерации завершена разработка ГОСТ 32686-202 «Бутылки из полиэтилентерефталата для пищевых жидкостей» в рамках которого, в том числе:
- дано определение вторичного (рециклированного) ПЭТФ, включая требования, позволяющие обеспечить безопасность для жизни и здоровья населения в случае его применения при производстве упаковки;
- определены технические требования к самой упаковке, параметры ее безопасности и охраны окружающей среды.
Также указанная инициатива будет направлена на выполнение поручения Президента Российской Федерации от 16 января 2020 г. № Пр-46 в рамках которого Правительству Российской Федерации, в том числе, дано поручение к 2030 году разработать комплекс налогового и иных мер стимулирующего характера, направленных на обеспечение производства готовых изделий из ПЭТФ с обязательным использованием вторичного сырья из полимерных отходов и (или) материалов, содержащих такое сырье.
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Варнавский Максим Александрович (maksimav@eurosib.ru)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Направляем предложения Группы ЭН+ в проект ППРФ «Об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производству, выполнению».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Частично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Сорокина Людмила  (sorokina_la@interrao.ru)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Замечания и предложения к проекту Постановления Правительства Российской Федерации «Об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производству, выполнению» во вложении.
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Частично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Гладкова Светлана Александровна (gladkova.sa@gazprom-neft.ru)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В приложенном файле направляем свод замечаний и предложений РГ в сфере экологии и природопользования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Адамцев Евгений Игоревич (donadomac@gmail.com)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Предлагаю Приложение 1 к проекту постановления Правительства дополнить:
1. Производство гипсовых вяжущих типа с использованием фосфогипса. Критерий - ГОСТ 125-2018 Вяжущие гипсовые. Технические условия.
2. Производство цемента с использованием фосфогипса. Критерий - Информационно-технический справочник по наилучшим доступным технологиям «Производство цемента» ИТС 6-2015.
Приложение 2 к проекту постановления Правительства дополнить:
1. Строительство оснований и покрытий облегченного типа с использованием фосфогипса. Критерий - соответствие СП 488.1325800.2020 Аэродромы и посадочные площадки с покрытиями облегченного типа. Правила проектирования.
Реализация предложения обеспечит увеличение количества фософгипса, вовлекаемого в хозяйственную деятельность, сокращение образования отходов производства.
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ПАО РусГидро  (PopovaMNi@rushydro.ru)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Замечания и предложения ПАО «РусГидро» к проекту постановления Правительства Российской Федерации «Об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производству, выполнению» прилагаются.
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Частично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Сердюков Виталий Александрович (isav2008@yandex.ru)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В предлагаемом виде перечень не будет выполнять функцию основания для применения предполагаемых налоговых льгот из-за неопределенности и недостаточности сведений, содержащихся в нем. Для назначения налоговых льгот их потенциальный получатель должен иметь возможность документально подтвердить соответствие установленным критериям. Возможность такого подтверждения в предлагаемом варианте сомнительна.
Например, в п.1 Перечня 1 в качестве критерия указано соответствие бетона ГОСТ 5578-2019 «Щеб и песок из шлаков черной и цветной металлургии для бетонов. Технические условия». Однако бетоны не могут соответствовать ГОСТ 5578-2019, в котором установлены требования к щебню и песку, которые могут использоваться в качестве вторичного сырья для приготовления бетона. Кроме того, исходя из п.3 ст.24 № 89-ФЗ перечнем должны быть установлены доли вторичного сырья в составе продукции, при превышении которых стимулы могут применяться. Однако в ГОСТ 5578-2019 не указана рецептура бетонов и возможные доли вторичного сырья в их составе.
В общем случае устанавливать соответствие ГОСТам в качестве критериев представляется необоснованным. В соответствии с №7-ФЗ вторичное сырье – это продукция, полученная из вторичных ресурсов (т.е. их отходов) непосредственно (без обработки) или способами, предусмотренными документами в области стандартизации РФ. В соответствии с ФЗ «О стандартизации в РФ» к таким документам относятся, кроме прочего: ГОСТ, ПНСТ, ИТС, стандарты организаций, ТУ, технические спецификации, своды правил. Поэтому требование соответствия продукции ГОСТам является необоснованным ограничением для применения мер стимулирования и утилизации отходов.
В перечне должны быть указаны названия и коды продукции, работ, услуг (их групп) в соответствии с «ОК 034-2014 (КПЕС 2008). Общероссийский классификатор продукции по видам экономической деятельности» (утв. приказом Росстандарта от 31.01.2014 N 14-ст). Для каждого вида продукции, работ, услуг (их групп) необходимо указать виды отходов, использованных для производства вторичного сырья, и их минимальные доли в массе сырья, использованного для производства единицы продукции, работы, услуги (их групп).
Предлагаем включить в Перечень:
Продукция, работа, услуга (или их группы)	Код по ОКПД	Вид (группа) отходов и их доля в массе продукции, сырья или материалов, использованных при производстве продукции, выполнении работ, оказании услуг
Смеси шлака и аналогичных промышленных отходов без добавления или с добавлением гальки, гравия, щебня и кремневой гальки для строительных целей	08.12.13	Отходы при сжигании твердого и жидкого топлива (6 11 000 00 00 0) – не менее 50% массы продукции
Масла нефтяные смазочные	19.20.29.100	Отходы минеральных масел, не содержащих галогены (4 06 100 00 00 0) или Смеси масел минеральных отработанных (4 06 320 00 00 0) – не менее 30% сырья
Изделия огнеупорные	23.2	Отходы при сжигании твердого и жидкого топлива (6 11 000 00 00 0) – не менее 10% массы продукции
Материалы керамические строительные	23.3	Отходы при сжигании твердого и жидкого топлива (6 11 000 00 00 0) – не менее 10% массы продукции
Цемент	23.51	Отходы при сжигании твердого и жидкого топлива (6 11 000 00 00 0) – не менее 10% массы сырья для производства цемента
Изделия из бетона, цемента и гипса	23.6	Отходы при сжигании твердого и жидкого топлива (6 11 000 00 00 0) – не менее 10% массы продукции
Материалы и изделия минеральные тепло- и звукоизоляционные	23.99.19.110	Отходы при сжигании твердого и жидкого топлива (6 11 000 00 00 0) – не менее 50% массы продукции
Трубы, профили пустотелые и их фитинги стальные	24.2	Трубы стальные нефте- и газопроводов отработанные (4 69 520 00 00 0) или Трубы стальные инженерных коммуникаций (кроме нефте-, газопроводов) отработанные (4 69 530 00 00 0) – не менее 90%
Здания и работы по возведению зданий	41.2	Отходы при сжигании твердого и жидкого топлива (6 11 000 00 00 0) – не менее 10% массы материалов, примененных для строительства зданий
Дороги автомобильные и автомагистрали; строительные работы по строительству автомобильных дорог и автомагистралей	42.11	Отходы при сжигании твердого и жидкого топлива (6 11 000 00 00 0) – не менее 20% массы материалов, примененных для создания дорожного основания или покрытия дорог
Дороги железные наземные и подземные; строительные работы по строительству наземных и подземных железных дорог	42.12	Отходы при сжигании твердого и жидкого топлива (6 11 000 00 00 0) – не менее 20% массы материалов, примененных при создании насыпей
Мосты и тоннели; строительные работы по строительству мостов и тоннелей	42.13	Отходы при сжигании твердого и жидкого топлива (6 11 000 00 00 0) – не менее 10% массы примененных материалов
Сооружения и строительные работы по строительству инженерных коммуникаций для жидкостей и газов	42.21	Отходы при сжигании твердого и жидкого топлива (6 11 000 00 00 0) – не менее 10% массы примененных материалов
Сооружения водные; работы строительные по строительству водных сооружений	42.91	Отходы при сжигании твердого и жидкого топлива (6 11 000 00 00 0) – не менее 10% массы примененных материалов
Сооружения гражданские прочие, не включенные в другие группировки	42.99.19	Отходы при сжигании твердого и жидкого топлива (6 11 000 00 00 0) – не менее 10% массы примененных материалов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Не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В соответствии с Федеральным законом «О внесении изменений в Федеральный закон «Об отходах производства и потребления» и отдельные законодательные акты Российской Федерации» от 14.07.2022 № 268-ФЗ разрабатываемый НПА должен быть представлен в виде перечня веществ и (или) предметов без указания доли вторичного сырья.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Кроль Станислав Александрович (stanislavaka91@gmail.com)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Предложения АО "МХК "ЕвроХим" по перечням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в прилагаемом файле.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Гальченко Ольга  (galchenko.olga@shinoeco.ru)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Предложения Ассоциации "Шиноэкология" в приложенном файле.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Федоров Илья Евгеньевич (fedorov@ecopoliscorp.com)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С целью внедрения политики ресурсосбережения и принципов экономики замкнутого цикла в промышленном производстве, а также стимулирования использования в производстве материалов, компонентов и деталей с максимальным содержание вторичных полимеров предлагается включить в НПА следующий перечень товаров и услуг в соответствии с «ОК 034-2014 (КПЕС 2008). Общероссийский классификатор продукции по видам экономической деятельности» (утв. Приказом Росстандарта от 31.01.2014 N 14-ст) (ред. от 04.02.2022): 
20.16 	Пластмассы в первичных формах 
22.2 	Изделия из пластмасс 
22.23 	Изделия пластмассовые строительные 
22.22 	Изделия пластмассовые упаковочные 
26.2 	Компьютеры и периферийное оборудование 
26.3 	Оборудование коммуникационное 
26.4 	Техника бытовая электронная 
26.5 	Оборудование для измерения, испытаний и навигации; часы всех видов 
26.6 	Оборудование для облучения, электрическое диагностическое и терапевтическое, применяемые в медицинских целях 
26.7 	Приборы оптические и фотографическое оборудование 
26.8 	Носители информации магнитные и оптические 
27 	Оборудование электрическое 
28 	Машины и оборудование, не включенные в другие группировки 
29 	Средства автотранспортные, прицепы и полуприцепы 
30 	Средства транспортные и оборудование, прочие 
31 	 
32.3 	Товары спортивные 
32.5 	Инструменты и оборудование медицинские 
32.9 	Изделия готовые, не включенные в другие группировки 
32.99.53 	Приборы, аппаратура и модели, предназначенные для демонстрационных целей 
Эта группировка включает: 
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 
32.99.53.110 	Оборудование для обучения трудовым процессам 
32.99.53.120 	Тренажеры для профессионального обучения 
32.99.53.130 	Приборы, аппаратура и устройства учебные демонстрационные 
32.99.53.190 	Модели, макеты и аналогичные изделия демонстрационные прочие 
41 	Здания и работы по возведению зданий 
42 	Сооружения и строительные работы в области гражданского строительства 
43.12.11.170 	Работы по отрывке траншей для осушения участка 
43.99.1 	Работы гидроизоляционные 
Одним из продуктов, выпускаемых предприятиями на территории РФ, является рециклированная, вторичная полимерная гранула качество и характеристики которой позволяют применять её как стопроцентную замену первичного сырья. Такой материал с успехом может быть использован в автомобилестроении, машино и приборостроении гражданского и военного назначения, в производстве радиоэлектроники и бытовой техники, товаров народного потребления, в строительстве в том числе инфраструктурном.  Переход на использование такой гранулы при производстве продукции (товаров), работ, услуг потребует проведения испытаний, калибровки и перенастройки оборудования, изменения привычных схем логистики каналов снабжения.  
Тем не менее, в сегодняшних новых экономических условиях и курса страны на импортозамещение, использование в производстве вторичной гранулы, позволит промышленности внести реальный вклад в сохранение окружающей среды и природных ресурсов, а также будет способствовать снижению углеродного следа. Такой переход подлежит поддержке и стимулирования со стороны государства.
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Не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Может быть учтено при наличии и предоставлении соответствующих документов стандартизации, подтверждающих возможность использования вторичного сырья для производства указанных товаров и выполнения работ.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Анисимов Роман Алексеевич (R.Anisimov@np-cpp.ru)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Ассоциация «Совет производителей энергии» рассмотрела проект постановления Правительства Российской Федерации «Об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производству, выполнению», размещенный на Федеральном портале проектов нормативных правовых актов (ID 02/07/08-22/00130290), и направляет свои замечания и предложения в приложении.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Частично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Щепинов Артем Олегович (Artem.Schepinov@lukoil.com)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Добрый день, направляем замечания ПАО "ЛУКОЙЛ"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Иванов Илья ivanov.im@bk.ru (ivanov.im@bk.ru)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Можно создать перечень проблемных видов вторичного сырья, которые используется в недостаточном относительном объёме или которые являются крупнотоннажными и в отношении которых осуществляется стимулирование деятельности по их использованию (не применяется налогообложение и/или предполагаются субсидии или льготы при использовании). В таком перечне в качестве критерия нужно будет прописать только конкретные национальные стандарты, которым должно соответствовать конкретное вторичное сырьё. Интерес промышленных потребителей к такому вторичному сырью значительно повысится, а значит увеличится вовлечение такого вторсырья в производство продуктов (товаров), выполнение работ (оказание услуг). Такой подход намного проще, в сравнении с настоящим постановлением, поэтому легко поддастся оценке регулирующего воздействия, кроме того, такая мера будет понятна каждому. То есть в перечень следует включать не продукт с использованием вторичного сырья, а само вторичное сырьё.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Не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В соответствии с Федеральным законом «О внесении изменений в Федеральный закон «Об отходах производства и потребления» и отдельные законодательные акты Российской Федерации» от 14.07.2022 № 268-ФЗ разрабатываемый НПА должен быть представлен в виде перечня веществ и (или) предметов.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Иванов Илья ivanov.im@bk.ru (ivanov.im@bk.ru)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Настоящее сообщение дублирует материалы, отправленные от ООО «Мечел-Материалы» 01.09.2022 в адрес министерства-разработчика и министерств-соисполнителей. Добавлены комментарии.
В настоящее время идёт обсуждение проекта постановления Правительства Российской Федерации «Об установлении перечней видов продукции (товаров), работ, услуг, производство,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производству, выполнению».
Данный проект постановления имеет следующие недостатки.
В проекте постановления не предусмотрены продукты (товары) или работы (услуги) с использованием многих видов вторичного сырья из многотоннажных отходов промышленности, в частности, металлургической, энергетической и др. Не включены и многие продукты, в производстве которых допустимо использовать вторичное сырьё из твёрдых бытовых отходов, составляющих львиную долю бытовых отходов. Утилизация всех этих отходов нуждается в стимулировании.
В проекте постановления присутствуют пункты, которые являются вторичным сырьём, а не продуктами (товарами) или работами (услугами). Кроме того, во многих пунктах указан только продукт (товар) или работа (услуга), без сведений о допустимом вторичном сырье. Считаем, что в каждом пункте должно быть прописано допускаемое вторичное сырьё. При этом содержание в продукте конкретного сырья должно быть основным критерием применения мер стимулирования в будущем.
В проекте постановления для одних пунктов указывается требование к вторичному сырью, для других – к продукту (товару). Следует разграничивать требования к вторичному сырью и продукту (товару) или результату выполнения работ (оказания услуг). Необходимо чётко установить требования к тому и другому, в каждом пункте.
В целях избавления проекта постановления от вышеуказанных недостатков, компанией Мечел-Материалы был доработан проект постановления, в результате получен проект постановления с изменениями. Предлагаем внести изменения в настоящий проект постановления Правительства.
Письмо от Мечел-Материалы № ММТ/04-375/НП от 01.09.22 – https://chel174-my.sharepoint.com/:b:/g/personal/concrete_chel174_onmicrosoft_com/Ec33p2XNeqNPtybz4rFw1cMBWu85pEwhpmz50lp6yYcT0A?e=pZNdjm 
Проект постановления (с изм. от Мечел-Материалы):
В формате pdf – https://chel174-my.sharepoint.com/:b:/g/personal/concrete_chel174_onmicrosoft_com/EY6DwS8MzMxCmedBcK72JkMB_e6PFK9dnBklbJmKwjoB9Q?e=a9Q3aY 
В формате docx – https://chel174-my.sharepoint.com/:w:/g/personal/concrete_chel174_onmicrosoft_com/Eb0CIWPUQH5Nti5EcA0ywzgBjL5RIBlyjhRmjLkyLYRyVA?e=2kUdOi 
Компания Мечел-Материалы готова принять активное участие в подготовке проекта постановления.
С уважением,
Илья Михайлович Иванов, 
инженер-технолог 
исследовательско-технологического отдела 
департамента технического развития 
ООО «Мечел-Материалы»
ilyaivanov@mechel.ru
ivanov.im@bk.ru
+7 (922) 638-50-77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835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Мызников Михаил Иванович (mmi@severstal.com)</w:t>
            </w:r>
            <w:proofErr w:type="spellEnd"/>
          </w:p>
        </w:tc>
        <w:tc>
          <w:tcPr>
            <w:tcW w:w="3969" w:type="dxa"/>
          </w:tcPr>
          <w:p w:rsidR="00A80245" w:rsidRPr="001D360B" w:rsidRDefault="00A80245" w:rsidP="00A80245"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Прошу рассмотреть внесение дополнений в перечень продукции (товаров) (Приложение 1, п. 4) и перечень работ, услуг, выполнение которых осуществляется с использованием определенной доли вторичного сырья (Приложение 2, п. 6-8)</w:t>
            </w:r>
            <w:proofErr w:type="spellEnd"/>
          </w:p>
        </w:tc>
        <w:tc>
          <w:tcPr>
            <w:tcW w:w="2976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Fonts w:ascii="Times New Roman" w:hAnsi="Times New Roman" w:cs="Times New Roman"/>
              </w:rPr>
              <w:t>Частично учтено</w:t>
            </w:r>
            <w:proofErr w:type="spellEnd"/>
          </w:p>
        </w:tc>
        <w:tc>
          <w:tcPr>
            <w:tcW w:w="3969" w:type="dxa"/>
          </w:tcPr>
          <w:p w:rsidR="00A80245" w:rsidRPr="00A829FF" w:rsidRDefault="00A80245" w:rsidP="00A80245">
            <w:pPr>
              <w:rPr>
                <w:rFonts w:ascii="Times New Roman" w:hAnsi="Times New Roman" w:cs="Times New Roman"/>
              </w:rPr>
            </w:pPr>
            <w:proofErr w:type="spellStart"/>
            <w:r w:rsidRPr="001D360B">
              <w:rPr>
                <w:rStyle w:val="pt-000004"/>
                <w:rFonts w:ascii="Times New Roman" w:hAnsi="Times New Roman" w:cs="Times New Roman"/>
              </w:rPr>
              <w:t>Перечень скорректирован.</w:t>
            </w:r>
            <w:proofErr w:type="spellEnd"/>
          </w:p>
        </w:tc>
      </w:tr>
    </w:tbl>
    <w:p w:rsidR="00A80245" w:rsidRPr="00B17966" w:rsidRDefault="00A80245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A80245" w:rsidRPr="00B1796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Pr="00B17966" w:rsidRDefault="00A80245" w:rsidP="00F95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83F9C" w:rsidRDefault="00A80245" w:rsidP="00F9544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19D6">
              <w:rPr>
                <w:sz w:val="28"/>
                <w:szCs w:val="28"/>
                <w:lang w:val="en-US"/>
              </w:rPr>
              <w:t>19</w:t>
            </w:r>
            <w:proofErr w:type="spellEnd"/>
          </w:p>
        </w:tc>
      </w:tr>
      <w:tr w:rsidR="00A80245" w:rsidRPr="00B1796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83F9C" w:rsidRDefault="00A80245" w:rsidP="00F9544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19D6">
              <w:rPr>
                <w:sz w:val="28"/>
                <w:szCs w:val="28"/>
                <w:lang w:val="en-US"/>
              </w:rPr>
              <w:t>9</w:t>
            </w:r>
            <w:proofErr w:type="spellEnd"/>
          </w:p>
        </w:tc>
      </w:tr>
      <w:tr w:rsidR="00A80245" w:rsidRPr="00B1796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83F9C" w:rsidRDefault="00A80245" w:rsidP="00F9544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19D6">
              <w:rPr>
                <w:sz w:val="28"/>
                <w:szCs w:val="28"/>
                <w:lang w:val="en-US"/>
              </w:rPr>
              <w:t>7</w:t>
            </w:r>
            <w:proofErr w:type="spellEnd"/>
          </w:p>
        </w:tc>
      </w:tr>
      <w:tr w:rsidR="00A80245" w:rsidRPr="00B17966" w:rsidTr="00A802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45" w:rsidRDefault="00A80245" w:rsidP="00A8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45" w:rsidRPr="00F83F9C" w:rsidRDefault="00A80245" w:rsidP="00F9544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919D6"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p w:rsidR="006E33D5" w:rsidRDefault="006E33D5" w:rsidP="006E33D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709"/>
        <w:gridCol w:w="4678"/>
        <w:gridCol w:w="1733"/>
        <w:gridCol w:w="2914"/>
      </w:tblGrid>
      <w:tr w:rsidR="002E48FB" w:rsidTr="00742FE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»                                    </w:t>
            </w:r>
            <w:r w:rsidRPr="00064EE8"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</w:tr>
      <w:tr w:rsidR="002E48FB" w:rsidTr="00742FEE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ФИО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E48FB" w:rsidRDefault="002E48FB" w:rsidP="006E33D5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FB" w:rsidRDefault="002E48FB" w:rsidP="002E48FB">
            <w:pPr>
              <w:jc w:val="center"/>
              <w:rPr>
                <w:sz w:val="28"/>
                <w:szCs w:val="28"/>
              </w:rPr>
            </w:pPr>
            <w:r w:rsidRPr="00064EE8">
              <w:rPr>
                <w:sz w:val="22"/>
              </w:rPr>
              <w:t>Подпись</w:t>
            </w:r>
          </w:p>
        </w:tc>
      </w:tr>
    </w:tbl>
    <w:p w:rsidR="006E33D5" w:rsidRPr="00B17966" w:rsidRDefault="006E33D5" w:rsidP="00740273">
      <w:pPr>
        <w:rPr>
          <w:sz w:val="28"/>
          <w:szCs w:val="28"/>
        </w:rPr>
      </w:pPr>
    </w:p>
    <w:sectPr w:rsidR="006E33D5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47" w:rsidRDefault="00F44047">
      <w:r>
        <w:separator/>
      </w:r>
    </w:p>
  </w:endnote>
  <w:endnote w:type="continuationSeparator" w:id="0">
    <w:p w:rsidR="00F44047" w:rsidRDefault="00F4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47" w:rsidRDefault="00F44047">
      <w:r>
        <w:separator/>
      </w:r>
    </w:p>
  </w:footnote>
  <w:footnote w:type="continuationSeparator" w:id="0">
    <w:p w:rsidR="00F44047" w:rsidRDefault="00F4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9D218"/>
  <w15:docId w15:val="{EB0FEA34-F744-4FB8-9340-25A10D3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://regulation.gov.ru/p/130290" TargetMode="External" Id="id8ecb5123311c4732bfcabc349df746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C7CEA-B5A9-406F-B3D4-07B3F5B4E960}"/>
      </w:docPartPr>
      <w:docPartBody>
        <w:p w:rsidR="003F6C2F" w:rsidRDefault="00D263C8">
          <w:r w:rsidRPr="00F976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412C53A6AE46FBAAEC8BEFCFBAB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13AFB-3DF1-4219-8932-07A316856665}"/>
      </w:docPartPr>
      <w:docPartBody>
        <w:p w:rsidR="00000000" w:rsidRDefault="007E48F0" w:rsidP="007E48F0">
          <w:pPr>
            <w:pStyle w:val="A6412C53A6AE46FBAAEC8BEFCFBAB45B"/>
          </w:pPr>
          <w:r w:rsidRPr="00F976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738AB48BDD4CC2A5DDBFA9DAE85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92DE1-1F25-4DF8-BD45-3C5D4E43357F}"/>
      </w:docPartPr>
      <w:docPartBody>
        <w:p w:rsidR="00000000" w:rsidRDefault="007E48F0" w:rsidP="007E48F0">
          <w:pPr>
            <w:pStyle w:val="67738AB48BDD4CC2A5DDBFA9DAE85A8E"/>
          </w:pPr>
          <w:r w:rsidRPr="00F976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9DAB26E6C14FAEB46F0C53F78C5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0DA00-7A5B-473D-BF8B-15A25ABA82ED}"/>
      </w:docPartPr>
      <w:docPartBody>
        <w:p w:rsidR="00000000" w:rsidRDefault="007E48F0" w:rsidP="007E48F0">
          <w:pPr>
            <w:pStyle w:val="E19DAB26E6C14FAEB46F0C53F78C5D9A"/>
          </w:pPr>
          <w:r w:rsidRPr="00F976D2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5BF621952B0461BA6ED002904B7F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C5DE7-F9C4-434F-BCF6-467E39F05E53}"/>
      </w:docPartPr>
      <w:docPartBody>
        <w:p w:rsidR="00000000" w:rsidRDefault="007E48F0" w:rsidP="007E48F0">
          <w:pPr>
            <w:pStyle w:val="E5BF621952B0461BA6ED002904B7FB9C"/>
          </w:pPr>
          <w:r w:rsidRPr="00F976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83FE078614138A41FA8CFBAD05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41BD7-6040-46B4-935D-B16653557F70}"/>
      </w:docPartPr>
      <w:docPartBody>
        <w:p w:rsidR="00000000" w:rsidRDefault="007E48F0" w:rsidP="007E48F0">
          <w:pPr>
            <w:pStyle w:val="63F83FE078614138A41FA8CFBAD05516"/>
          </w:pPr>
          <w:r w:rsidRPr="00F976D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C8"/>
    <w:rsid w:val="000537CE"/>
    <w:rsid w:val="00260CD2"/>
    <w:rsid w:val="003402E5"/>
    <w:rsid w:val="003F6C2F"/>
    <w:rsid w:val="004E45EA"/>
    <w:rsid w:val="00642518"/>
    <w:rsid w:val="00660E59"/>
    <w:rsid w:val="00772999"/>
    <w:rsid w:val="0078390D"/>
    <w:rsid w:val="007E48F0"/>
    <w:rsid w:val="008E4A68"/>
    <w:rsid w:val="008E6CEA"/>
    <w:rsid w:val="00AF3E27"/>
    <w:rsid w:val="00D263C8"/>
    <w:rsid w:val="00EC4B44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8F0"/>
    <w:rPr>
      <w:color w:val="808080"/>
    </w:rPr>
  </w:style>
  <w:style w:type="paragraph" w:customStyle="1" w:styleId="7C34B06C1E8B4B1BBB45CA0D2F839625">
    <w:name w:val="7C34B06C1E8B4B1BBB45CA0D2F839625"/>
    <w:rsid w:val="000537CE"/>
  </w:style>
  <w:style w:type="paragraph" w:customStyle="1" w:styleId="57DAFFE585D54FDCA0EDC1442CF2D474">
    <w:name w:val="57DAFFE585D54FDCA0EDC1442CF2D474"/>
    <w:rsid w:val="000537CE"/>
  </w:style>
  <w:style w:type="paragraph" w:customStyle="1" w:styleId="12F10E795E8A4BD58CC9A94D7A319D78">
    <w:name w:val="12F10E795E8A4BD58CC9A94D7A319D78"/>
    <w:rsid w:val="00AF3E27"/>
  </w:style>
  <w:style w:type="paragraph" w:customStyle="1" w:styleId="766A827895E54614BDD4D2EA3F74C0F3">
    <w:name w:val="766A827895E54614BDD4D2EA3F74C0F3"/>
    <w:rsid w:val="00AF3E27"/>
  </w:style>
  <w:style w:type="paragraph" w:customStyle="1" w:styleId="A6412C53A6AE46FBAAEC8BEFCFBAB45B">
    <w:name w:val="A6412C53A6AE46FBAAEC8BEFCFBAB45B"/>
    <w:rsid w:val="007E48F0"/>
  </w:style>
  <w:style w:type="paragraph" w:customStyle="1" w:styleId="67738AB48BDD4CC2A5DDBFA9DAE85A8E">
    <w:name w:val="67738AB48BDD4CC2A5DDBFA9DAE85A8E"/>
    <w:rsid w:val="007E48F0"/>
  </w:style>
  <w:style w:type="paragraph" w:customStyle="1" w:styleId="985CFFEB3832420EA5A3766EBA55E818">
    <w:name w:val="985CFFEB3832420EA5A3766EBA55E818"/>
    <w:rsid w:val="007E48F0"/>
  </w:style>
  <w:style w:type="paragraph" w:customStyle="1" w:styleId="1D765307DB5047CD9D1F052E10305D52">
    <w:name w:val="1D765307DB5047CD9D1F052E10305D52"/>
    <w:rsid w:val="007E48F0"/>
  </w:style>
  <w:style w:type="paragraph" w:customStyle="1" w:styleId="41C259E962B948E28244552FDBA85BA9">
    <w:name w:val="41C259E962B948E28244552FDBA85BA9"/>
    <w:rsid w:val="007E48F0"/>
  </w:style>
  <w:style w:type="paragraph" w:customStyle="1" w:styleId="C920AFD95C474EFB8E30A2BF1416C980">
    <w:name w:val="C920AFD95C474EFB8E30A2BF1416C980"/>
    <w:rsid w:val="007E48F0"/>
  </w:style>
  <w:style w:type="paragraph" w:customStyle="1" w:styleId="2A9F8C776CC24B50A97F3C856D8D4A8B">
    <w:name w:val="2A9F8C776CC24B50A97F3C856D8D4A8B"/>
    <w:rsid w:val="007E48F0"/>
  </w:style>
  <w:style w:type="paragraph" w:customStyle="1" w:styleId="CD71483513D2430C9A369368D499513D">
    <w:name w:val="CD71483513D2430C9A369368D499513D"/>
    <w:rsid w:val="007E48F0"/>
  </w:style>
  <w:style w:type="paragraph" w:customStyle="1" w:styleId="AAC845A682A440718568C0E5A3213F1F">
    <w:name w:val="AAC845A682A440718568C0E5A3213F1F"/>
    <w:rsid w:val="007E48F0"/>
  </w:style>
  <w:style w:type="paragraph" w:customStyle="1" w:styleId="6C24B67AFB55452EB3CF6BACADABBCA3">
    <w:name w:val="6C24B67AFB55452EB3CF6BACADABBCA3"/>
    <w:rsid w:val="007E48F0"/>
  </w:style>
  <w:style w:type="paragraph" w:customStyle="1" w:styleId="D6589620BB4E482AACE7F820A801EBA4">
    <w:name w:val="D6589620BB4E482AACE7F820A801EBA4"/>
    <w:rsid w:val="007E48F0"/>
  </w:style>
  <w:style w:type="paragraph" w:customStyle="1" w:styleId="9AD23F87E92A44D9B1755CB4474D5C45">
    <w:name w:val="9AD23F87E92A44D9B1755CB4474D5C45"/>
    <w:rsid w:val="007E48F0"/>
  </w:style>
  <w:style w:type="paragraph" w:customStyle="1" w:styleId="58B2C2140A7A43939734D5F35D6B7C55">
    <w:name w:val="58B2C2140A7A43939734D5F35D6B7C55"/>
    <w:rsid w:val="007E48F0"/>
  </w:style>
  <w:style w:type="paragraph" w:customStyle="1" w:styleId="E19DAB26E6C14FAEB46F0C53F78C5D9A">
    <w:name w:val="E19DAB26E6C14FAEB46F0C53F78C5D9A"/>
    <w:rsid w:val="007E48F0"/>
  </w:style>
  <w:style w:type="paragraph" w:customStyle="1" w:styleId="E5BF621952B0461BA6ED002904B7FB9C">
    <w:name w:val="E5BF621952B0461BA6ED002904B7FB9C"/>
    <w:rsid w:val="007E48F0"/>
  </w:style>
  <w:style w:type="paragraph" w:customStyle="1" w:styleId="63F83FE078614138A41FA8CFBAD05516">
    <w:name w:val="63F83FE078614138A41FA8CFBAD05516"/>
    <w:rsid w:val="007E4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7C3E-687F-48DE-A438-3DAD3831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 </cp:lastModifiedBy>
  <cp:revision>19</cp:revision>
  <cp:lastPrinted>2015-05-12T12:20:00Z</cp:lastPrinted>
  <dcterms:created xsi:type="dcterms:W3CDTF">2015-08-20T10:52:00Z</dcterms:created>
  <dcterms:modified xsi:type="dcterms:W3CDTF">2019-11-28T16:11:00Z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