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FF" w:rsidRPr="00672C95" w:rsidRDefault="00E45EFF" w:rsidP="00672C95">
      <w:pPr>
        <w:pStyle w:val="ConsPlusTitlePage"/>
        <w:jc w:val="right"/>
        <w:rPr>
          <w:rFonts w:ascii="Times New Roman" w:hAnsi="Times New Roman" w:cs="Times New Roman"/>
          <w:sz w:val="28"/>
          <w:szCs w:val="28"/>
        </w:rPr>
      </w:pPr>
      <w:bookmarkStart w:id="0" w:name="_GoBack"/>
      <w:bookmarkEnd w:id="0"/>
      <w:r w:rsidRPr="00064963">
        <w:br/>
      </w:r>
      <w:proofErr w:type="gramStart"/>
      <w:r w:rsidR="00672C95" w:rsidRPr="00672C95">
        <w:rPr>
          <w:rFonts w:ascii="Times New Roman" w:hAnsi="Times New Roman" w:cs="Times New Roman"/>
          <w:sz w:val="28"/>
          <w:szCs w:val="28"/>
        </w:rPr>
        <w:t>П</w:t>
      </w:r>
      <w:proofErr w:type="gramEnd"/>
      <w:r w:rsidR="00672C95" w:rsidRPr="00672C95">
        <w:rPr>
          <w:rFonts w:ascii="Times New Roman" w:hAnsi="Times New Roman" w:cs="Times New Roman"/>
          <w:sz w:val="28"/>
          <w:szCs w:val="28"/>
        </w:rPr>
        <w:t xml:space="preserve"> Р О Е К Т</w:t>
      </w:r>
    </w:p>
    <w:p w:rsidR="00E45EFF" w:rsidRPr="00064963" w:rsidRDefault="00E45EFF">
      <w:pPr>
        <w:pStyle w:val="ConsPlusNormal"/>
        <w:jc w:val="both"/>
        <w:outlineLvl w:val="0"/>
      </w:pPr>
    </w:p>
    <w:p w:rsidR="00E45EFF" w:rsidRPr="005D0265" w:rsidRDefault="00E45EFF">
      <w:pPr>
        <w:pStyle w:val="ConsPlusTitle"/>
        <w:jc w:val="center"/>
        <w:outlineLvl w:val="0"/>
        <w:rPr>
          <w:rFonts w:ascii="Times New Roman" w:hAnsi="Times New Roman" w:cs="Times New Roman"/>
          <w:sz w:val="28"/>
          <w:szCs w:val="28"/>
        </w:rPr>
      </w:pPr>
      <w:r w:rsidRPr="005D0265">
        <w:rPr>
          <w:rFonts w:ascii="Times New Roman" w:hAnsi="Times New Roman" w:cs="Times New Roman"/>
          <w:sz w:val="28"/>
          <w:szCs w:val="28"/>
        </w:rPr>
        <w:t>ПРАВИТЕЛЬСТВО РОССИЙСКОЙ ФЕДЕРАЦИИ</w:t>
      </w:r>
    </w:p>
    <w:p w:rsidR="00E45EFF" w:rsidRPr="00064963" w:rsidRDefault="00E45EFF">
      <w:pPr>
        <w:pStyle w:val="ConsPlusTitle"/>
        <w:jc w:val="center"/>
        <w:rPr>
          <w:rFonts w:ascii="Times New Roman" w:hAnsi="Times New Roman" w:cs="Times New Roman"/>
          <w:sz w:val="28"/>
          <w:szCs w:val="28"/>
        </w:rPr>
      </w:pPr>
    </w:p>
    <w:p w:rsidR="00E45EFF" w:rsidRPr="00064963" w:rsidRDefault="00E45EFF">
      <w:pPr>
        <w:pStyle w:val="ConsPlusTitle"/>
        <w:jc w:val="center"/>
        <w:rPr>
          <w:rFonts w:ascii="Times New Roman" w:hAnsi="Times New Roman" w:cs="Times New Roman"/>
          <w:sz w:val="28"/>
          <w:szCs w:val="28"/>
        </w:rPr>
      </w:pPr>
      <w:r w:rsidRPr="00064963">
        <w:rPr>
          <w:rFonts w:ascii="Times New Roman" w:hAnsi="Times New Roman" w:cs="Times New Roman"/>
          <w:sz w:val="28"/>
          <w:szCs w:val="28"/>
        </w:rPr>
        <w:t>ПОСТАНОВЛЕНИЕ</w:t>
      </w:r>
    </w:p>
    <w:p w:rsidR="00E45EFF" w:rsidRDefault="00E45EFF">
      <w:pPr>
        <w:pStyle w:val="ConsPlusTitle"/>
        <w:jc w:val="center"/>
        <w:rPr>
          <w:rFonts w:ascii="Times New Roman" w:hAnsi="Times New Roman" w:cs="Times New Roman"/>
          <w:sz w:val="28"/>
          <w:szCs w:val="28"/>
        </w:rPr>
      </w:pPr>
    </w:p>
    <w:p w:rsidR="00997E74" w:rsidRPr="00064963" w:rsidRDefault="00997E74">
      <w:pPr>
        <w:pStyle w:val="ConsPlusTitle"/>
        <w:jc w:val="center"/>
        <w:rPr>
          <w:rFonts w:ascii="Times New Roman" w:hAnsi="Times New Roman" w:cs="Times New Roman"/>
          <w:sz w:val="28"/>
          <w:szCs w:val="28"/>
        </w:rPr>
      </w:pPr>
    </w:p>
    <w:p w:rsidR="00E45EFF" w:rsidRPr="00064963" w:rsidRDefault="00E45EFF">
      <w:pPr>
        <w:pStyle w:val="ConsPlusTitle"/>
        <w:jc w:val="center"/>
        <w:rPr>
          <w:rFonts w:ascii="Times New Roman" w:hAnsi="Times New Roman" w:cs="Times New Roman"/>
          <w:sz w:val="28"/>
          <w:szCs w:val="28"/>
        </w:rPr>
      </w:pPr>
      <w:r w:rsidRPr="00064963">
        <w:rPr>
          <w:rFonts w:ascii="Times New Roman" w:hAnsi="Times New Roman" w:cs="Times New Roman"/>
          <w:sz w:val="28"/>
          <w:szCs w:val="28"/>
        </w:rPr>
        <w:t>ОБ УТВЕРЖДЕНИИ ПРАВИЛ</w:t>
      </w:r>
    </w:p>
    <w:p w:rsidR="00E45EFF" w:rsidRPr="00FC0832" w:rsidRDefault="00E45EFF" w:rsidP="00FC0832">
      <w:pPr>
        <w:pStyle w:val="ConsPlusTitle"/>
        <w:jc w:val="center"/>
        <w:rPr>
          <w:rFonts w:ascii="Times New Roman" w:hAnsi="Times New Roman" w:cs="Times New Roman"/>
          <w:sz w:val="28"/>
          <w:szCs w:val="28"/>
        </w:rPr>
      </w:pPr>
      <w:r w:rsidRPr="00064963">
        <w:rPr>
          <w:rFonts w:ascii="Times New Roman" w:hAnsi="Times New Roman" w:cs="Times New Roman"/>
          <w:sz w:val="28"/>
          <w:szCs w:val="28"/>
        </w:rPr>
        <w:t xml:space="preserve">КОММЕРЧЕСКОГО УЧЕТА ОБЪЕМА И (ИЛИ) МАССЫ </w:t>
      </w:r>
      <w:r w:rsidR="00FC0832">
        <w:rPr>
          <w:rFonts w:ascii="Times New Roman" w:hAnsi="Times New Roman" w:cs="Times New Roman"/>
          <w:sz w:val="28"/>
          <w:szCs w:val="28"/>
        </w:rPr>
        <w:br/>
      </w:r>
      <w:r w:rsidRPr="00064963">
        <w:rPr>
          <w:rFonts w:ascii="Times New Roman" w:hAnsi="Times New Roman" w:cs="Times New Roman"/>
          <w:sz w:val="28"/>
          <w:szCs w:val="28"/>
        </w:rPr>
        <w:t>ТВЕРДЫХ</w:t>
      </w:r>
      <w:r w:rsidR="00FC0832">
        <w:rPr>
          <w:rFonts w:ascii="Times New Roman" w:hAnsi="Times New Roman" w:cs="Times New Roman"/>
          <w:sz w:val="28"/>
          <w:szCs w:val="28"/>
        </w:rPr>
        <w:t xml:space="preserve"> </w:t>
      </w:r>
      <w:r w:rsidRPr="00064963">
        <w:rPr>
          <w:rFonts w:ascii="Times New Roman" w:hAnsi="Times New Roman" w:cs="Times New Roman"/>
          <w:sz w:val="28"/>
          <w:szCs w:val="28"/>
        </w:rPr>
        <w:t>КОММУНАЛЬНЫХ ОТХОДОВ</w:t>
      </w:r>
      <w:r w:rsidR="00D73820">
        <w:rPr>
          <w:rFonts w:ascii="Times New Roman" w:hAnsi="Times New Roman" w:cs="Times New Roman"/>
          <w:sz w:val="28"/>
          <w:szCs w:val="28"/>
        </w:rPr>
        <w:t xml:space="preserve"> </w:t>
      </w:r>
    </w:p>
    <w:p w:rsidR="00E45EFF" w:rsidRPr="00064963" w:rsidRDefault="00E45EFF">
      <w:pPr>
        <w:pStyle w:val="ConsPlusNormal"/>
        <w:jc w:val="center"/>
      </w:pPr>
    </w:p>
    <w:p w:rsidR="00E45EFF" w:rsidRPr="00064963" w:rsidRDefault="00E45EFF" w:rsidP="00984436">
      <w:pPr>
        <w:pStyle w:val="ConsPlusNormal"/>
        <w:spacing w:line="360" w:lineRule="auto"/>
        <w:ind w:firstLine="709"/>
        <w:jc w:val="both"/>
        <w:rPr>
          <w:rFonts w:ascii="Times New Roman" w:hAnsi="Times New Roman" w:cs="Times New Roman"/>
          <w:sz w:val="28"/>
          <w:szCs w:val="28"/>
        </w:rPr>
      </w:pPr>
      <w:r w:rsidRPr="00064963">
        <w:rPr>
          <w:rFonts w:ascii="Times New Roman" w:hAnsi="Times New Roman" w:cs="Times New Roman"/>
          <w:sz w:val="28"/>
          <w:szCs w:val="28"/>
        </w:rPr>
        <w:t>В соответствии со</w:t>
      </w:r>
      <w:r w:rsidR="0039319E">
        <w:rPr>
          <w:rFonts w:ascii="Times New Roman" w:hAnsi="Times New Roman" w:cs="Times New Roman"/>
          <w:sz w:val="28"/>
          <w:szCs w:val="28"/>
        </w:rPr>
        <w:t xml:space="preserve"> статьей 5 Федерального закона «</w:t>
      </w:r>
      <w:r w:rsidRPr="00064963">
        <w:rPr>
          <w:rFonts w:ascii="Times New Roman" w:hAnsi="Times New Roman" w:cs="Times New Roman"/>
          <w:sz w:val="28"/>
          <w:szCs w:val="28"/>
        </w:rPr>
        <w:t>Об отходах производства и потребления</w:t>
      </w:r>
      <w:r w:rsidR="0039319E">
        <w:rPr>
          <w:rFonts w:ascii="Times New Roman" w:hAnsi="Times New Roman" w:cs="Times New Roman"/>
          <w:sz w:val="28"/>
          <w:szCs w:val="28"/>
        </w:rPr>
        <w:t>»</w:t>
      </w:r>
      <w:r w:rsidRPr="00064963">
        <w:rPr>
          <w:rFonts w:ascii="Times New Roman" w:hAnsi="Times New Roman" w:cs="Times New Roman"/>
          <w:sz w:val="28"/>
          <w:szCs w:val="28"/>
        </w:rPr>
        <w:t xml:space="preserve"> Правительство Российской Федерации постановляет:</w:t>
      </w:r>
    </w:p>
    <w:p w:rsidR="00E45EFF" w:rsidRPr="006945AC" w:rsidRDefault="00E45EFF" w:rsidP="00984436">
      <w:pPr>
        <w:pStyle w:val="ConsPlusNormal"/>
        <w:numPr>
          <w:ilvl w:val="0"/>
          <w:numId w:val="1"/>
        </w:numPr>
        <w:spacing w:line="360" w:lineRule="auto"/>
        <w:ind w:left="0" w:firstLine="709"/>
        <w:jc w:val="both"/>
        <w:rPr>
          <w:rFonts w:ascii="Times New Roman" w:hAnsi="Times New Roman" w:cs="Times New Roman"/>
          <w:sz w:val="28"/>
          <w:szCs w:val="28"/>
        </w:rPr>
      </w:pPr>
      <w:r w:rsidRPr="00064963">
        <w:rPr>
          <w:rFonts w:ascii="Times New Roman" w:hAnsi="Times New Roman" w:cs="Times New Roman"/>
          <w:sz w:val="28"/>
          <w:szCs w:val="28"/>
        </w:rPr>
        <w:t xml:space="preserve">Утвердить прилагаемые Правила коммерческого учета объема и (или) </w:t>
      </w:r>
      <w:r w:rsidRPr="006945AC">
        <w:rPr>
          <w:rFonts w:ascii="Times New Roman" w:hAnsi="Times New Roman" w:cs="Times New Roman"/>
          <w:sz w:val="28"/>
          <w:szCs w:val="28"/>
        </w:rPr>
        <w:t>массы твердых коммунальных отходов.</w:t>
      </w:r>
    </w:p>
    <w:p w:rsidR="0039319E" w:rsidRDefault="0039319E" w:rsidP="00984436">
      <w:pPr>
        <w:pStyle w:val="ae"/>
        <w:numPr>
          <w:ilvl w:val="0"/>
          <w:numId w:val="1"/>
        </w:numPr>
        <w:autoSpaceDE w:val="0"/>
        <w:autoSpaceDN w:val="0"/>
        <w:adjustRightInd w:val="0"/>
        <w:spacing w:line="360" w:lineRule="auto"/>
        <w:ind w:left="0" w:firstLine="709"/>
      </w:pPr>
      <w:r w:rsidRPr="006945AC">
        <w:t>Признать утратившим силу постановление Правительства Российской Федерации от 3</w:t>
      </w:r>
      <w:r w:rsidR="008A156D">
        <w:t xml:space="preserve"> июня </w:t>
      </w:r>
      <w:r w:rsidRPr="006945AC">
        <w:t xml:space="preserve">2016 </w:t>
      </w:r>
      <w:r w:rsidR="008A156D">
        <w:t xml:space="preserve">года </w:t>
      </w:r>
      <w:r w:rsidRPr="006945AC">
        <w:t>№ 505 «Об утверждении Правил коммерческого учета объема и (или) массы твердых коммунальных отходов».</w:t>
      </w:r>
    </w:p>
    <w:p w:rsidR="00A9381A" w:rsidRPr="006945AC" w:rsidRDefault="00A9381A" w:rsidP="00984436">
      <w:pPr>
        <w:pStyle w:val="ae"/>
        <w:numPr>
          <w:ilvl w:val="0"/>
          <w:numId w:val="1"/>
        </w:numPr>
        <w:autoSpaceDE w:val="0"/>
        <w:autoSpaceDN w:val="0"/>
        <w:adjustRightInd w:val="0"/>
        <w:spacing w:line="360" w:lineRule="auto"/>
        <w:ind w:left="0" w:firstLine="709"/>
      </w:pPr>
      <w:r>
        <w:t xml:space="preserve">Настоящее постановление вступает в силу с 1 </w:t>
      </w:r>
      <w:r w:rsidR="00D83576">
        <w:t>сентября</w:t>
      </w:r>
      <w:r w:rsidR="00985088">
        <w:t xml:space="preserve"> </w:t>
      </w:r>
      <w:r>
        <w:t>202</w:t>
      </w:r>
      <w:r w:rsidR="00985088">
        <w:t>3</w:t>
      </w:r>
      <w:r>
        <w:t xml:space="preserve"> года и действует до 1 </w:t>
      </w:r>
      <w:r w:rsidR="00D83576">
        <w:t>сентября</w:t>
      </w:r>
      <w:r w:rsidR="00985088">
        <w:t xml:space="preserve"> </w:t>
      </w:r>
      <w:r>
        <w:t>202</w:t>
      </w:r>
      <w:r w:rsidR="00985088">
        <w:t>9</w:t>
      </w:r>
      <w:r>
        <w:t xml:space="preserve"> года.</w:t>
      </w:r>
    </w:p>
    <w:p w:rsidR="00A87F83" w:rsidRDefault="00A87F83">
      <w:pPr>
        <w:pStyle w:val="ConsPlusNormal"/>
        <w:jc w:val="right"/>
        <w:rPr>
          <w:rFonts w:ascii="Times New Roman" w:hAnsi="Times New Roman" w:cs="Times New Roman"/>
          <w:sz w:val="28"/>
          <w:szCs w:val="28"/>
        </w:rPr>
      </w:pPr>
    </w:p>
    <w:p w:rsidR="00A87F83" w:rsidRDefault="00A87F83">
      <w:pPr>
        <w:pStyle w:val="ConsPlusNormal"/>
        <w:jc w:val="right"/>
        <w:rPr>
          <w:rFonts w:ascii="Times New Roman" w:hAnsi="Times New Roman" w:cs="Times New Roman"/>
          <w:sz w:val="28"/>
          <w:szCs w:val="28"/>
        </w:rPr>
      </w:pPr>
    </w:p>
    <w:p w:rsidR="00273173" w:rsidRDefault="00273173">
      <w:pPr>
        <w:pStyle w:val="ConsPlusNormal"/>
        <w:jc w:val="right"/>
        <w:rPr>
          <w:rFonts w:ascii="Times New Roman" w:hAnsi="Times New Roman" w:cs="Times New Roman"/>
          <w:sz w:val="28"/>
          <w:szCs w:val="28"/>
        </w:rPr>
      </w:pPr>
    </w:p>
    <w:p w:rsidR="00273173" w:rsidRDefault="00273173">
      <w:pPr>
        <w:pStyle w:val="ConsPlusNormal"/>
        <w:jc w:val="right"/>
        <w:rPr>
          <w:rFonts w:ascii="Times New Roman" w:hAnsi="Times New Roman" w:cs="Times New Roman"/>
          <w:sz w:val="28"/>
          <w:szCs w:val="28"/>
        </w:rPr>
      </w:pPr>
    </w:p>
    <w:p w:rsidR="00273173" w:rsidRDefault="00273173">
      <w:pPr>
        <w:pStyle w:val="ConsPlusNormal"/>
        <w:jc w:val="right"/>
        <w:rPr>
          <w:rFonts w:ascii="Times New Roman" w:hAnsi="Times New Roman" w:cs="Times New Roman"/>
          <w:sz w:val="28"/>
          <w:szCs w:val="28"/>
        </w:rPr>
      </w:pPr>
    </w:p>
    <w:p w:rsidR="00A87F83" w:rsidRDefault="00A87F83">
      <w:pPr>
        <w:pStyle w:val="ConsPlusNormal"/>
        <w:jc w:val="right"/>
        <w:rPr>
          <w:rFonts w:ascii="Times New Roman" w:hAnsi="Times New Roman" w:cs="Times New Roman"/>
          <w:sz w:val="28"/>
          <w:szCs w:val="28"/>
        </w:rPr>
      </w:pPr>
    </w:p>
    <w:p w:rsidR="00E45EFF" w:rsidRPr="006945AC" w:rsidRDefault="00E45EFF">
      <w:pPr>
        <w:pStyle w:val="ConsPlusNormal"/>
        <w:jc w:val="right"/>
        <w:rPr>
          <w:rFonts w:ascii="Times New Roman" w:hAnsi="Times New Roman" w:cs="Times New Roman"/>
          <w:sz w:val="28"/>
          <w:szCs w:val="28"/>
        </w:rPr>
      </w:pPr>
      <w:r w:rsidRPr="006945AC">
        <w:rPr>
          <w:rFonts w:ascii="Times New Roman" w:hAnsi="Times New Roman" w:cs="Times New Roman"/>
          <w:sz w:val="28"/>
          <w:szCs w:val="28"/>
        </w:rPr>
        <w:t>Председатель Правительства</w:t>
      </w:r>
    </w:p>
    <w:p w:rsidR="00E45EFF" w:rsidRDefault="00E45EFF">
      <w:pPr>
        <w:pStyle w:val="ConsPlusNormal"/>
        <w:jc w:val="right"/>
        <w:rPr>
          <w:rFonts w:ascii="Times New Roman" w:hAnsi="Times New Roman" w:cs="Times New Roman"/>
          <w:sz w:val="28"/>
          <w:szCs w:val="28"/>
        </w:rPr>
      </w:pPr>
      <w:r w:rsidRPr="006945AC">
        <w:rPr>
          <w:rFonts w:ascii="Times New Roman" w:hAnsi="Times New Roman" w:cs="Times New Roman"/>
          <w:sz w:val="28"/>
          <w:szCs w:val="28"/>
        </w:rPr>
        <w:t>Российской Федерации</w:t>
      </w:r>
    </w:p>
    <w:p w:rsidR="00A87F83" w:rsidRDefault="00A87F83">
      <w:pPr>
        <w:pStyle w:val="ConsPlusNormal"/>
        <w:jc w:val="right"/>
        <w:rPr>
          <w:rFonts w:ascii="Times New Roman" w:hAnsi="Times New Roman" w:cs="Times New Roman"/>
          <w:sz w:val="28"/>
          <w:szCs w:val="28"/>
        </w:rPr>
      </w:pPr>
      <w:r w:rsidRPr="00A87F83">
        <w:rPr>
          <w:rFonts w:ascii="Times New Roman" w:hAnsi="Times New Roman" w:cs="Times New Roman"/>
          <w:sz w:val="28"/>
          <w:szCs w:val="28"/>
        </w:rPr>
        <w:t xml:space="preserve">М. </w:t>
      </w:r>
      <w:proofErr w:type="spellStart"/>
      <w:r w:rsidRPr="00A87F83">
        <w:rPr>
          <w:rFonts w:ascii="Times New Roman" w:hAnsi="Times New Roman" w:cs="Times New Roman"/>
          <w:sz w:val="28"/>
          <w:szCs w:val="28"/>
        </w:rPr>
        <w:t>Мишустин</w:t>
      </w:r>
      <w:proofErr w:type="spellEnd"/>
    </w:p>
    <w:p w:rsidR="00A87F83" w:rsidRPr="006945AC" w:rsidRDefault="00A87F83">
      <w:pPr>
        <w:pStyle w:val="ConsPlusNormal"/>
        <w:jc w:val="right"/>
        <w:rPr>
          <w:rFonts w:ascii="Times New Roman" w:hAnsi="Times New Roman" w:cs="Times New Roman"/>
          <w:sz w:val="28"/>
          <w:szCs w:val="28"/>
        </w:rPr>
      </w:pPr>
    </w:p>
    <w:p w:rsidR="00296581" w:rsidRDefault="00296581">
      <w:pPr>
        <w:pStyle w:val="ConsPlusNormal"/>
        <w:jc w:val="both"/>
        <w:rPr>
          <w:rFonts w:ascii="Times New Roman" w:hAnsi="Times New Roman" w:cs="Times New Roman"/>
          <w:sz w:val="28"/>
          <w:szCs w:val="28"/>
        </w:rPr>
      </w:pPr>
    </w:p>
    <w:p w:rsidR="00296581" w:rsidRDefault="00296581">
      <w:pPr>
        <w:pStyle w:val="ConsPlusNormal"/>
        <w:jc w:val="both"/>
        <w:rPr>
          <w:rFonts w:ascii="Times New Roman" w:hAnsi="Times New Roman" w:cs="Times New Roman"/>
          <w:sz w:val="28"/>
          <w:szCs w:val="28"/>
        </w:rPr>
      </w:pPr>
    </w:p>
    <w:p w:rsidR="00296581" w:rsidRDefault="00296581">
      <w:pPr>
        <w:pStyle w:val="ConsPlusNormal"/>
        <w:jc w:val="both"/>
        <w:rPr>
          <w:rFonts w:ascii="Times New Roman" w:hAnsi="Times New Roman" w:cs="Times New Roman"/>
          <w:sz w:val="28"/>
          <w:szCs w:val="28"/>
        </w:rPr>
      </w:pPr>
    </w:p>
    <w:p w:rsidR="00273173" w:rsidRDefault="00273173">
      <w:pPr>
        <w:pStyle w:val="ConsPlusNormal"/>
        <w:jc w:val="both"/>
        <w:rPr>
          <w:rFonts w:ascii="Times New Roman" w:hAnsi="Times New Roman" w:cs="Times New Roman"/>
          <w:sz w:val="28"/>
          <w:szCs w:val="28"/>
        </w:rPr>
      </w:pPr>
    </w:p>
    <w:p w:rsidR="00FC0832" w:rsidRDefault="00FC0832">
      <w:pPr>
        <w:pStyle w:val="ConsPlusNormal"/>
        <w:jc w:val="both"/>
        <w:rPr>
          <w:rFonts w:ascii="Times New Roman" w:hAnsi="Times New Roman" w:cs="Times New Roman"/>
          <w:sz w:val="28"/>
          <w:szCs w:val="28"/>
        </w:rPr>
      </w:pPr>
    </w:p>
    <w:p w:rsidR="00FC0832" w:rsidRDefault="00FC0832">
      <w:pPr>
        <w:pStyle w:val="ConsPlusNormal"/>
        <w:jc w:val="both"/>
        <w:rPr>
          <w:rFonts w:ascii="Times New Roman" w:hAnsi="Times New Roman" w:cs="Times New Roman"/>
          <w:sz w:val="28"/>
          <w:szCs w:val="28"/>
        </w:rPr>
      </w:pPr>
    </w:p>
    <w:p w:rsidR="00273173" w:rsidRDefault="00273173">
      <w:pPr>
        <w:pStyle w:val="ConsPlusNormal"/>
        <w:jc w:val="both"/>
        <w:rPr>
          <w:rFonts w:ascii="Times New Roman" w:hAnsi="Times New Roman" w:cs="Times New Roman"/>
          <w:sz w:val="28"/>
          <w:szCs w:val="28"/>
        </w:rPr>
      </w:pPr>
    </w:p>
    <w:p w:rsidR="00273173" w:rsidRDefault="00273173">
      <w:pPr>
        <w:pStyle w:val="ConsPlusNormal"/>
        <w:jc w:val="both"/>
        <w:rPr>
          <w:rFonts w:ascii="Times New Roman" w:hAnsi="Times New Roman" w:cs="Times New Roman"/>
          <w:sz w:val="28"/>
          <w:szCs w:val="28"/>
        </w:rPr>
      </w:pPr>
    </w:p>
    <w:p w:rsidR="00E45EFF" w:rsidRPr="006945AC" w:rsidRDefault="00E45EFF">
      <w:pPr>
        <w:pStyle w:val="ConsPlusNormal"/>
        <w:jc w:val="right"/>
        <w:outlineLvl w:val="0"/>
        <w:rPr>
          <w:rFonts w:ascii="Times New Roman" w:hAnsi="Times New Roman" w:cs="Times New Roman"/>
          <w:sz w:val="28"/>
          <w:szCs w:val="28"/>
        </w:rPr>
      </w:pPr>
      <w:r w:rsidRPr="006945AC">
        <w:rPr>
          <w:rFonts w:ascii="Times New Roman" w:hAnsi="Times New Roman" w:cs="Times New Roman"/>
          <w:sz w:val="28"/>
          <w:szCs w:val="28"/>
        </w:rPr>
        <w:lastRenderedPageBreak/>
        <w:t>Утверждены</w:t>
      </w:r>
    </w:p>
    <w:p w:rsidR="00E45EFF" w:rsidRPr="006945AC" w:rsidRDefault="00E45EFF">
      <w:pPr>
        <w:pStyle w:val="ConsPlusNormal"/>
        <w:jc w:val="right"/>
        <w:rPr>
          <w:rFonts w:ascii="Times New Roman" w:hAnsi="Times New Roman" w:cs="Times New Roman"/>
          <w:sz w:val="28"/>
          <w:szCs w:val="28"/>
        </w:rPr>
      </w:pPr>
      <w:r w:rsidRPr="006945AC">
        <w:rPr>
          <w:rFonts w:ascii="Times New Roman" w:hAnsi="Times New Roman" w:cs="Times New Roman"/>
          <w:sz w:val="28"/>
          <w:szCs w:val="28"/>
        </w:rPr>
        <w:t>постановлением Правительства</w:t>
      </w:r>
    </w:p>
    <w:p w:rsidR="00E45EFF" w:rsidRDefault="00E45EFF">
      <w:pPr>
        <w:pStyle w:val="ConsPlusNormal"/>
        <w:jc w:val="right"/>
        <w:rPr>
          <w:rFonts w:ascii="Times New Roman" w:hAnsi="Times New Roman" w:cs="Times New Roman"/>
          <w:sz w:val="28"/>
          <w:szCs w:val="28"/>
        </w:rPr>
      </w:pPr>
      <w:r w:rsidRPr="006945AC">
        <w:rPr>
          <w:rFonts w:ascii="Times New Roman" w:hAnsi="Times New Roman" w:cs="Times New Roman"/>
          <w:sz w:val="28"/>
          <w:szCs w:val="28"/>
        </w:rPr>
        <w:t>Российской Федерации</w:t>
      </w:r>
    </w:p>
    <w:p w:rsidR="00672C95" w:rsidRPr="006945AC" w:rsidRDefault="00672C95">
      <w:pPr>
        <w:pStyle w:val="ConsPlusNormal"/>
        <w:jc w:val="right"/>
        <w:rPr>
          <w:rFonts w:ascii="Times New Roman" w:hAnsi="Times New Roman" w:cs="Times New Roman"/>
          <w:sz w:val="28"/>
          <w:szCs w:val="28"/>
        </w:rPr>
      </w:pPr>
      <w:r w:rsidRPr="00672C95">
        <w:rPr>
          <w:rFonts w:ascii="Times New Roman" w:hAnsi="Times New Roman" w:cs="Times New Roman"/>
          <w:sz w:val="28"/>
          <w:szCs w:val="28"/>
        </w:rPr>
        <w:t>от «   »           202_ г. №___</w:t>
      </w:r>
    </w:p>
    <w:p w:rsidR="00E45EFF" w:rsidRPr="006945AC" w:rsidRDefault="00E45EFF">
      <w:pPr>
        <w:pStyle w:val="ConsPlusNormal"/>
        <w:jc w:val="both"/>
        <w:rPr>
          <w:rFonts w:ascii="Times New Roman" w:hAnsi="Times New Roman" w:cs="Times New Roman"/>
          <w:sz w:val="28"/>
          <w:szCs w:val="28"/>
        </w:rPr>
      </w:pPr>
    </w:p>
    <w:p w:rsidR="00997E74" w:rsidRPr="00B52D46" w:rsidRDefault="00997E74">
      <w:pPr>
        <w:pStyle w:val="ConsPlusNormal"/>
        <w:jc w:val="both"/>
        <w:rPr>
          <w:rFonts w:ascii="Times New Roman" w:hAnsi="Times New Roman" w:cs="Times New Roman"/>
          <w:sz w:val="28"/>
          <w:szCs w:val="28"/>
        </w:rPr>
      </w:pPr>
    </w:p>
    <w:p w:rsidR="00E45EFF" w:rsidRPr="006945AC" w:rsidRDefault="00E45EFF" w:rsidP="00672C95">
      <w:pPr>
        <w:pStyle w:val="ConsPlusTitle"/>
        <w:jc w:val="center"/>
        <w:rPr>
          <w:rFonts w:ascii="Times New Roman" w:hAnsi="Times New Roman" w:cs="Times New Roman"/>
          <w:sz w:val="28"/>
          <w:szCs w:val="28"/>
        </w:rPr>
      </w:pPr>
      <w:bookmarkStart w:id="1" w:name="P31"/>
      <w:bookmarkEnd w:id="1"/>
      <w:r w:rsidRPr="006945AC">
        <w:rPr>
          <w:rFonts w:ascii="Times New Roman" w:hAnsi="Times New Roman" w:cs="Times New Roman"/>
          <w:sz w:val="28"/>
          <w:szCs w:val="28"/>
        </w:rPr>
        <w:t>ПРАВИЛА</w:t>
      </w:r>
    </w:p>
    <w:p w:rsidR="00E45EFF" w:rsidRPr="006945AC" w:rsidRDefault="00E45EFF" w:rsidP="00672C95">
      <w:pPr>
        <w:pStyle w:val="ConsPlusTitle"/>
        <w:jc w:val="center"/>
        <w:rPr>
          <w:rFonts w:ascii="Times New Roman" w:hAnsi="Times New Roman" w:cs="Times New Roman"/>
          <w:sz w:val="28"/>
          <w:szCs w:val="28"/>
        </w:rPr>
      </w:pPr>
      <w:r w:rsidRPr="006945AC">
        <w:rPr>
          <w:rFonts w:ascii="Times New Roman" w:hAnsi="Times New Roman" w:cs="Times New Roman"/>
          <w:sz w:val="28"/>
          <w:szCs w:val="28"/>
        </w:rPr>
        <w:t xml:space="preserve">КОММЕРЧЕСКОГО УЧЕТА ОБЪЕМА И (ИЛИ) МАССЫ </w:t>
      </w:r>
      <w:r w:rsidR="00A87F83">
        <w:rPr>
          <w:rFonts w:ascii="Times New Roman" w:hAnsi="Times New Roman" w:cs="Times New Roman"/>
          <w:sz w:val="28"/>
          <w:szCs w:val="28"/>
        </w:rPr>
        <w:br/>
      </w:r>
      <w:r w:rsidRPr="006945AC">
        <w:rPr>
          <w:rFonts w:ascii="Times New Roman" w:hAnsi="Times New Roman" w:cs="Times New Roman"/>
          <w:sz w:val="28"/>
          <w:szCs w:val="28"/>
        </w:rPr>
        <w:t>ТВЕРДЫХ</w:t>
      </w:r>
      <w:r w:rsidR="00A87F83">
        <w:rPr>
          <w:rFonts w:ascii="Times New Roman" w:hAnsi="Times New Roman" w:cs="Times New Roman"/>
          <w:sz w:val="28"/>
          <w:szCs w:val="28"/>
        </w:rPr>
        <w:t xml:space="preserve"> </w:t>
      </w:r>
      <w:r w:rsidRPr="006945AC">
        <w:rPr>
          <w:rFonts w:ascii="Times New Roman" w:hAnsi="Times New Roman" w:cs="Times New Roman"/>
          <w:sz w:val="28"/>
          <w:szCs w:val="28"/>
        </w:rPr>
        <w:t>КОММУНАЛЬНЫХ ОТХОДОВ</w:t>
      </w:r>
    </w:p>
    <w:p w:rsidR="00E45EFF" w:rsidRPr="006945AC" w:rsidRDefault="00E45EFF" w:rsidP="00672C95">
      <w:pPr>
        <w:pStyle w:val="ConsPlusNormal"/>
        <w:rPr>
          <w:rFonts w:ascii="Times New Roman" w:hAnsi="Times New Roman" w:cs="Times New Roman"/>
          <w:sz w:val="28"/>
          <w:szCs w:val="28"/>
        </w:rPr>
      </w:pPr>
    </w:p>
    <w:p w:rsidR="00E45EFF" w:rsidRPr="006945AC" w:rsidRDefault="00E45EFF" w:rsidP="00672C95">
      <w:pPr>
        <w:pStyle w:val="ConsPlusTitle"/>
        <w:jc w:val="center"/>
        <w:rPr>
          <w:rFonts w:ascii="Times New Roman" w:hAnsi="Times New Roman" w:cs="Times New Roman"/>
          <w:sz w:val="28"/>
          <w:szCs w:val="28"/>
        </w:rPr>
      </w:pPr>
      <w:r w:rsidRPr="006945AC">
        <w:rPr>
          <w:rFonts w:ascii="Times New Roman" w:hAnsi="Times New Roman" w:cs="Times New Roman"/>
          <w:sz w:val="28"/>
          <w:szCs w:val="28"/>
        </w:rPr>
        <w:t>I. Общие положения</w:t>
      </w:r>
    </w:p>
    <w:p w:rsidR="00E45EFF" w:rsidRPr="006945AC" w:rsidRDefault="00E45EFF" w:rsidP="00672C95">
      <w:pPr>
        <w:pStyle w:val="ConsPlusNormal"/>
        <w:jc w:val="center"/>
        <w:rPr>
          <w:rFonts w:ascii="Times New Roman" w:hAnsi="Times New Roman" w:cs="Times New Roman"/>
          <w:sz w:val="28"/>
          <w:szCs w:val="28"/>
        </w:rPr>
      </w:pPr>
    </w:p>
    <w:p w:rsidR="00E45EFF" w:rsidRPr="00273173" w:rsidRDefault="00E45EFF" w:rsidP="00273173">
      <w:pPr>
        <w:pStyle w:val="ConsPlusNormal"/>
        <w:spacing w:line="276" w:lineRule="auto"/>
        <w:ind w:firstLine="709"/>
        <w:jc w:val="both"/>
        <w:rPr>
          <w:rFonts w:ascii="Times New Roman" w:hAnsi="Times New Roman" w:cs="Times New Roman"/>
          <w:sz w:val="28"/>
          <w:szCs w:val="28"/>
        </w:rPr>
      </w:pPr>
      <w:r w:rsidRPr="00A87F83">
        <w:rPr>
          <w:rFonts w:ascii="Times New Roman" w:hAnsi="Times New Roman" w:cs="Times New Roman"/>
          <w:sz w:val="28"/>
          <w:szCs w:val="28"/>
        </w:rPr>
        <w:t xml:space="preserve">1. </w:t>
      </w:r>
      <w:proofErr w:type="gramStart"/>
      <w:r w:rsidRPr="00273173">
        <w:rPr>
          <w:rFonts w:ascii="Times New Roman" w:hAnsi="Times New Roman" w:cs="Times New Roman"/>
          <w:sz w:val="28"/>
          <w:szCs w:val="28"/>
        </w:rPr>
        <w:t xml:space="preserve">Настоящие </w:t>
      </w:r>
      <w:bookmarkStart w:id="2" w:name="_Hlk82177884"/>
      <w:r w:rsidRPr="00273173">
        <w:rPr>
          <w:rFonts w:ascii="Times New Roman" w:hAnsi="Times New Roman" w:cs="Times New Roman"/>
          <w:sz w:val="28"/>
          <w:szCs w:val="28"/>
        </w:rPr>
        <w:t xml:space="preserve">Правила устанавливают порядок коммерческого учета объема и (или) массы твердых коммунальных отходов </w:t>
      </w:r>
      <w:bookmarkEnd w:id="2"/>
      <w:r w:rsidRPr="00273173">
        <w:rPr>
          <w:rFonts w:ascii="Times New Roman" w:hAnsi="Times New Roman" w:cs="Times New Roman"/>
          <w:sz w:val="28"/>
          <w:szCs w:val="28"/>
        </w:rPr>
        <w:t xml:space="preserve">с использованием средств измерения, соответствующих требованиям законодательства Российской Федерации об обеспечении единства измерений (далее - средства измерения), или расчетным способом в целях осуществления расчетов по договорам в области обращения с твердыми коммунальными </w:t>
      </w:r>
      <w:r w:rsidR="00672C95" w:rsidRPr="00273173">
        <w:rPr>
          <w:rFonts w:ascii="Times New Roman" w:hAnsi="Times New Roman" w:cs="Times New Roman"/>
          <w:sz w:val="28"/>
          <w:szCs w:val="28"/>
        </w:rPr>
        <w:t>отходами, порядок</w:t>
      </w:r>
      <w:r w:rsidR="00E358F6" w:rsidRPr="00273173">
        <w:rPr>
          <w:rFonts w:ascii="Times New Roman" w:hAnsi="Times New Roman" w:cs="Times New Roman"/>
          <w:sz w:val="28"/>
          <w:szCs w:val="28"/>
        </w:rPr>
        <w:t xml:space="preserve"> заключения которых устанавливается Правилами обращения </w:t>
      </w:r>
      <w:r w:rsidR="00A87F83" w:rsidRPr="00273173">
        <w:rPr>
          <w:rFonts w:ascii="Times New Roman" w:hAnsi="Times New Roman" w:cs="Times New Roman"/>
          <w:sz w:val="28"/>
          <w:szCs w:val="28"/>
        </w:rPr>
        <w:br/>
      </w:r>
      <w:r w:rsidR="00E358F6" w:rsidRPr="00273173">
        <w:rPr>
          <w:rFonts w:ascii="Times New Roman" w:hAnsi="Times New Roman" w:cs="Times New Roman"/>
          <w:sz w:val="28"/>
          <w:szCs w:val="28"/>
        </w:rPr>
        <w:t>с твердыми коммунальными отходами, утверждаемыми Правительством Российской Федерации</w:t>
      </w:r>
      <w:r w:rsidRPr="00273173">
        <w:rPr>
          <w:rFonts w:ascii="Times New Roman" w:hAnsi="Times New Roman" w:cs="Times New Roman"/>
          <w:sz w:val="28"/>
          <w:szCs w:val="28"/>
        </w:rPr>
        <w:t>.</w:t>
      </w:r>
      <w:proofErr w:type="gramEnd"/>
    </w:p>
    <w:p w:rsidR="00E45EFF" w:rsidRPr="00273173" w:rsidRDefault="00E45EFF"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2. Коммерческому учету подлежат объем и (или) масса:</w:t>
      </w:r>
    </w:p>
    <w:p w:rsidR="00E45EFF" w:rsidRPr="00273173" w:rsidRDefault="00E45EFF"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а) твердых коммунальных отходов в местах их накопления:</w:t>
      </w:r>
    </w:p>
    <w:p w:rsidR="00E45EFF" w:rsidRPr="00273173" w:rsidRDefault="000A4CEC"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 xml:space="preserve">раздельно накопленных </w:t>
      </w:r>
      <w:r w:rsidR="00E45EFF" w:rsidRPr="00273173">
        <w:rPr>
          <w:rFonts w:ascii="Times New Roman" w:hAnsi="Times New Roman" w:cs="Times New Roman"/>
          <w:sz w:val="28"/>
          <w:szCs w:val="28"/>
        </w:rPr>
        <w:t>твердых коммунальных отходов</w:t>
      </w:r>
      <w:r w:rsidR="008E56AE" w:rsidRPr="00273173">
        <w:rPr>
          <w:rFonts w:ascii="Times New Roman" w:hAnsi="Times New Roman" w:cs="Times New Roman"/>
          <w:sz w:val="28"/>
          <w:szCs w:val="28"/>
        </w:rPr>
        <w:t xml:space="preserve"> (вторичные ресурсы)</w:t>
      </w:r>
      <w:r w:rsidR="00E45EFF" w:rsidRPr="00273173">
        <w:rPr>
          <w:rFonts w:ascii="Times New Roman" w:hAnsi="Times New Roman" w:cs="Times New Roman"/>
          <w:sz w:val="28"/>
          <w:szCs w:val="28"/>
        </w:rPr>
        <w:t>;</w:t>
      </w:r>
    </w:p>
    <w:p w:rsidR="00E45EFF" w:rsidRPr="00273173" w:rsidRDefault="00E45EFF"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твердых коммунальных отходов</w:t>
      </w:r>
      <w:r w:rsidR="000A4CEC" w:rsidRPr="00273173">
        <w:rPr>
          <w:rFonts w:ascii="Times New Roman" w:hAnsi="Times New Roman" w:cs="Times New Roman"/>
          <w:sz w:val="28"/>
          <w:szCs w:val="28"/>
        </w:rPr>
        <w:t xml:space="preserve"> при совместном накоплении</w:t>
      </w:r>
      <w:r w:rsidRPr="00273173">
        <w:rPr>
          <w:rFonts w:ascii="Times New Roman" w:hAnsi="Times New Roman" w:cs="Times New Roman"/>
          <w:sz w:val="28"/>
          <w:szCs w:val="28"/>
        </w:rPr>
        <w:t>;</w:t>
      </w:r>
    </w:p>
    <w:p w:rsidR="00E45EFF" w:rsidRPr="00273173" w:rsidRDefault="00E45EFF"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крупногабаритных отходов;</w:t>
      </w:r>
    </w:p>
    <w:p w:rsidR="00E45EFF" w:rsidRPr="00273173" w:rsidRDefault="00E45EFF"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б) твердых коммунальных отходов, транспортируемых операторами по обращению с твердыми коммунальными отходами;</w:t>
      </w:r>
    </w:p>
    <w:p w:rsidR="00E45EFF" w:rsidRPr="00273173" w:rsidRDefault="00E45EFF"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в) твердых коммунальных отходов, поступающих на объекты обработки, обезвреживания</w:t>
      </w:r>
      <w:r w:rsidR="001A363C" w:rsidRPr="00273173">
        <w:rPr>
          <w:rFonts w:ascii="Times New Roman" w:hAnsi="Times New Roman" w:cs="Times New Roman"/>
          <w:sz w:val="28"/>
          <w:szCs w:val="28"/>
        </w:rPr>
        <w:t xml:space="preserve">, </w:t>
      </w:r>
      <w:r w:rsidR="00FC5019" w:rsidRPr="00273173">
        <w:rPr>
          <w:rFonts w:ascii="Times New Roman" w:hAnsi="Times New Roman" w:cs="Times New Roman"/>
          <w:sz w:val="28"/>
          <w:szCs w:val="28"/>
        </w:rPr>
        <w:t xml:space="preserve">утилизации, </w:t>
      </w:r>
      <w:r w:rsidR="001A363C" w:rsidRPr="00273173">
        <w:rPr>
          <w:rFonts w:ascii="Times New Roman" w:hAnsi="Times New Roman" w:cs="Times New Roman"/>
          <w:sz w:val="28"/>
          <w:szCs w:val="28"/>
        </w:rPr>
        <w:t>энергетической утилизации</w:t>
      </w:r>
      <w:r w:rsidR="00D215F9" w:rsidRPr="00273173">
        <w:rPr>
          <w:rFonts w:ascii="Times New Roman" w:hAnsi="Times New Roman" w:cs="Times New Roman"/>
          <w:sz w:val="28"/>
          <w:szCs w:val="28"/>
        </w:rPr>
        <w:t xml:space="preserve">, </w:t>
      </w:r>
      <w:r w:rsidRPr="00273173">
        <w:rPr>
          <w:rFonts w:ascii="Times New Roman" w:hAnsi="Times New Roman" w:cs="Times New Roman"/>
          <w:sz w:val="28"/>
          <w:szCs w:val="28"/>
        </w:rPr>
        <w:t>захоронения</w:t>
      </w:r>
      <w:r w:rsidR="00BC2B28" w:rsidRPr="00273173">
        <w:rPr>
          <w:rFonts w:ascii="Times New Roman" w:hAnsi="Times New Roman" w:cs="Times New Roman"/>
          <w:sz w:val="28"/>
          <w:szCs w:val="28"/>
        </w:rPr>
        <w:t xml:space="preserve"> </w:t>
      </w:r>
      <w:r w:rsidRPr="00273173">
        <w:rPr>
          <w:rFonts w:ascii="Times New Roman" w:hAnsi="Times New Roman" w:cs="Times New Roman"/>
          <w:sz w:val="28"/>
          <w:szCs w:val="28"/>
        </w:rPr>
        <w:t>твердых коммунальных отходов (далее - объекты) и транспортируемых с таких объектов.</w:t>
      </w:r>
    </w:p>
    <w:p w:rsidR="00E45EFF" w:rsidRPr="00273173" w:rsidRDefault="00E45EFF"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 xml:space="preserve">3. </w:t>
      </w:r>
      <w:proofErr w:type="gramStart"/>
      <w:r w:rsidRPr="00273173">
        <w:rPr>
          <w:rFonts w:ascii="Times New Roman" w:hAnsi="Times New Roman" w:cs="Times New Roman"/>
          <w:sz w:val="28"/>
          <w:szCs w:val="28"/>
        </w:rPr>
        <w:t xml:space="preserve">Региональный оператор по обращению с твердыми коммунальными отходами </w:t>
      </w:r>
      <w:r w:rsidR="00034E76" w:rsidRPr="00273173">
        <w:rPr>
          <w:rFonts w:ascii="Times New Roman" w:hAnsi="Times New Roman" w:cs="Times New Roman"/>
          <w:sz w:val="28"/>
          <w:szCs w:val="28"/>
        </w:rPr>
        <w:t xml:space="preserve">ежемесячно </w:t>
      </w:r>
      <w:r w:rsidRPr="00273173">
        <w:rPr>
          <w:rFonts w:ascii="Times New Roman" w:hAnsi="Times New Roman" w:cs="Times New Roman"/>
          <w:sz w:val="28"/>
          <w:szCs w:val="28"/>
        </w:rPr>
        <w:t>представляет в орган исполнительной власти субъекта Российской Федерации, с которым он заключил соглашение</w:t>
      </w:r>
      <w:r w:rsidR="008A156D" w:rsidRPr="00273173">
        <w:rPr>
          <w:rFonts w:ascii="Times New Roman" w:hAnsi="Times New Roman" w:cs="Times New Roman"/>
          <w:sz w:val="28"/>
          <w:szCs w:val="28"/>
        </w:rPr>
        <w:t xml:space="preserve"> об</w:t>
      </w:r>
      <w:r w:rsidRPr="00273173">
        <w:rPr>
          <w:rFonts w:ascii="Times New Roman" w:hAnsi="Times New Roman" w:cs="Times New Roman"/>
          <w:sz w:val="28"/>
          <w:szCs w:val="28"/>
        </w:rPr>
        <w:t xml:space="preserve"> организации деятельности по обращению с твердыми коммунальными отходами</w:t>
      </w:r>
      <w:r w:rsidR="008A156D" w:rsidRPr="00273173">
        <w:rPr>
          <w:rFonts w:ascii="Times New Roman" w:hAnsi="Times New Roman" w:cs="Times New Roman"/>
          <w:sz w:val="28"/>
          <w:szCs w:val="28"/>
        </w:rPr>
        <w:t>,</w:t>
      </w:r>
      <w:r w:rsidRPr="00273173">
        <w:rPr>
          <w:rFonts w:ascii="Times New Roman" w:hAnsi="Times New Roman" w:cs="Times New Roman"/>
          <w:sz w:val="28"/>
          <w:szCs w:val="28"/>
        </w:rPr>
        <w:t xml:space="preserve"> сведения об объеме</w:t>
      </w:r>
      <w:r w:rsidR="00AA3911" w:rsidRPr="00273173">
        <w:rPr>
          <w:rFonts w:ascii="Times New Roman" w:hAnsi="Times New Roman" w:cs="Times New Roman"/>
          <w:sz w:val="28"/>
          <w:szCs w:val="28"/>
        </w:rPr>
        <w:t>,</w:t>
      </w:r>
      <w:r w:rsidRPr="00273173">
        <w:rPr>
          <w:rFonts w:ascii="Times New Roman" w:hAnsi="Times New Roman" w:cs="Times New Roman"/>
          <w:sz w:val="28"/>
          <w:szCs w:val="28"/>
        </w:rPr>
        <w:t xml:space="preserve"> массе</w:t>
      </w:r>
      <w:r w:rsidR="00AA3911" w:rsidRPr="00273173">
        <w:rPr>
          <w:rFonts w:ascii="Times New Roman" w:hAnsi="Times New Roman" w:cs="Times New Roman"/>
          <w:sz w:val="28"/>
          <w:szCs w:val="28"/>
        </w:rPr>
        <w:t xml:space="preserve"> и плотности</w:t>
      </w:r>
      <w:r w:rsidRPr="00273173">
        <w:rPr>
          <w:rFonts w:ascii="Times New Roman" w:hAnsi="Times New Roman" w:cs="Times New Roman"/>
          <w:sz w:val="28"/>
          <w:szCs w:val="28"/>
        </w:rPr>
        <w:t xml:space="preserve"> накопленных твердых коммунальных отходов, а также твердых коммунальных отходов, в отношении которых были осуществлены транспортирование, обработка, утилизация, обезвреживание</w:t>
      </w:r>
      <w:r w:rsidR="000A4CEC" w:rsidRPr="00273173">
        <w:rPr>
          <w:rFonts w:ascii="Times New Roman" w:hAnsi="Times New Roman" w:cs="Times New Roman"/>
          <w:sz w:val="28"/>
          <w:szCs w:val="28"/>
        </w:rPr>
        <w:t>,</w:t>
      </w:r>
      <w:r w:rsidR="00516DF4" w:rsidRPr="00273173">
        <w:rPr>
          <w:rFonts w:ascii="Times New Roman" w:hAnsi="Times New Roman" w:cs="Times New Roman"/>
          <w:sz w:val="28"/>
          <w:szCs w:val="28"/>
        </w:rPr>
        <w:t xml:space="preserve"> </w:t>
      </w:r>
      <w:r w:rsidR="000A4CEC" w:rsidRPr="00273173">
        <w:rPr>
          <w:rFonts w:ascii="Times New Roman" w:hAnsi="Times New Roman" w:cs="Times New Roman"/>
          <w:sz w:val="28"/>
          <w:szCs w:val="28"/>
        </w:rPr>
        <w:lastRenderedPageBreak/>
        <w:t xml:space="preserve">энергетическая утилизация, </w:t>
      </w:r>
      <w:r w:rsidRPr="00273173">
        <w:rPr>
          <w:rFonts w:ascii="Times New Roman" w:hAnsi="Times New Roman" w:cs="Times New Roman"/>
          <w:sz w:val="28"/>
          <w:szCs w:val="28"/>
        </w:rPr>
        <w:t>захоронение,</w:t>
      </w:r>
      <w:r w:rsidR="00516DF4" w:rsidRPr="00273173">
        <w:rPr>
          <w:rFonts w:ascii="Times New Roman" w:hAnsi="Times New Roman" w:cs="Times New Roman"/>
          <w:sz w:val="28"/>
          <w:szCs w:val="28"/>
        </w:rPr>
        <w:t xml:space="preserve"> </w:t>
      </w:r>
      <w:r w:rsidR="00B52D46" w:rsidRPr="00273173">
        <w:rPr>
          <w:rFonts w:ascii="Times New Roman" w:hAnsi="Times New Roman" w:cs="Times New Roman"/>
          <w:sz w:val="28"/>
          <w:szCs w:val="28"/>
        </w:rPr>
        <w:t>по форме</w:t>
      </w:r>
      <w:proofErr w:type="gramEnd"/>
      <w:r w:rsidR="00B52D46" w:rsidRPr="00273173">
        <w:rPr>
          <w:rFonts w:ascii="Times New Roman" w:hAnsi="Times New Roman" w:cs="Times New Roman"/>
          <w:sz w:val="28"/>
          <w:szCs w:val="28"/>
        </w:rPr>
        <w:t xml:space="preserve">, </w:t>
      </w:r>
      <w:proofErr w:type="gramStart"/>
      <w:r w:rsidRPr="00273173">
        <w:rPr>
          <w:rFonts w:ascii="Times New Roman" w:hAnsi="Times New Roman" w:cs="Times New Roman"/>
          <w:sz w:val="28"/>
          <w:szCs w:val="28"/>
        </w:rPr>
        <w:t>установленной</w:t>
      </w:r>
      <w:r w:rsidR="00B52D46" w:rsidRPr="00273173">
        <w:rPr>
          <w:rFonts w:ascii="Times New Roman" w:hAnsi="Times New Roman" w:cs="Times New Roman"/>
          <w:sz w:val="28"/>
          <w:szCs w:val="28"/>
        </w:rPr>
        <w:t xml:space="preserve"> </w:t>
      </w:r>
      <w:r w:rsidRPr="00273173">
        <w:rPr>
          <w:rFonts w:ascii="Times New Roman" w:hAnsi="Times New Roman" w:cs="Times New Roman"/>
          <w:sz w:val="28"/>
          <w:szCs w:val="28"/>
        </w:rPr>
        <w:t>указанным соглашением.</w:t>
      </w:r>
      <w:proofErr w:type="gramEnd"/>
    </w:p>
    <w:p w:rsidR="00CA7D3B" w:rsidRPr="00273173" w:rsidRDefault="001A363C"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4</w:t>
      </w:r>
      <w:r w:rsidR="00AA7022" w:rsidRPr="00273173">
        <w:rPr>
          <w:rFonts w:ascii="Times New Roman" w:hAnsi="Times New Roman" w:cs="Times New Roman"/>
          <w:sz w:val="28"/>
          <w:szCs w:val="28"/>
        </w:rPr>
        <w:t xml:space="preserve">. </w:t>
      </w:r>
      <w:r w:rsidR="00747E40" w:rsidRPr="00273173">
        <w:rPr>
          <w:rFonts w:ascii="Times New Roman" w:hAnsi="Times New Roman" w:cs="Times New Roman"/>
          <w:sz w:val="28"/>
          <w:szCs w:val="28"/>
        </w:rPr>
        <w:t>П</w:t>
      </w:r>
      <w:r w:rsidR="00AA7022" w:rsidRPr="00273173">
        <w:rPr>
          <w:rFonts w:ascii="Times New Roman" w:hAnsi="Times New Roman" w:cs="Times New Roman"/>
          <w:sz w:val="28"/>
          <w:szCs w:val="28"/>
        </w:rPr>
        <w:t xml:space="preserve">лотность </w:t>
      </w:r>
      <w:r w:rsidR="00AA3911" w:rsidRPr="00273173">
        <w:rPr>
          <w:rFonts w:ascii="Times New Roman" w:hAnsi="Times New Roman" w:cs="Times New Roman"/>
          <w:sz w:val="28"/>
          <w:szCs w:val="28"/>
        </w:rPr>
        <w:t xml:space="preserve">накопленных </w:t>
      </w:r>
      <w:r w:rsidR="00AA7022" w:rsidRPr="00273173">
        <w:rPr>
          <w:rFonts w:ascii="Times New Roman" w:hAnsi="Times New Roman" w:cs="Times New Roman"/>
          <w:sz w:val="28"/>
          <w:szCs w:val="28"/>
        </w:rPr>
        <w:t>твердых коммунальных отходов,</w:t>
      </w:r>
      <w:r w:rsidR="00AA3911" w:rsidRPr="00273173">
        <w:rPr>
          <w:rFonts w:ascii="Times New Roman" w:hAnsi="Times New Roman" w:cs="Times New Roman"/>
          <w:sz w:val="28"/>
          <w:szCs w:val="28"/>
        </w:rPr>
        <w:t xml:space="preserve"> а также твердых коммунальных отходов, в отношении которых были осуществлены транспортирование, обработка, утилизация, обезвреживание, энергетическая утилизация, захоронение</w:t>
      </w:r>
      <w:r w:rsidR="00AA7022" w:rsidRPr="00273173">
        <w:rPr>
          <w:rFonts w:ascii="Times New Roman" w:hAnsi="Times New Roman" w:cs="Times New Roman"/>
          <w:sz w:val="28"/>
          <w:szCs w:val="28"/>
        </w:rPr>
        <w:t xml:space="preserve"> </w:t>
      </w:r>
      <w:r w:rsidR="00AA3911" w:rsidRPr="00273173">
        <w:rPr>
          <w:rFonts w:ascii="Times New Roman" w:hAnsi="Times New Roman" w:cs="Times New Roman"/>
          <w:sz w:val="28"/>
          <w:szCs w:val="28"/>
        </w:rPr>
        <w:t xml:space="preserve">рассчитывается </w:t>
      </w:r>
      <w:r w:rsidR="00747E40" w:rsidRPr="00273173">
        <w:rPr>
          <w:rFonts w:ascii="Times New Roman" w:hAnsi="Times New Roman" w:cs="Times New Roman"/>
          <w:sz w:val="28"/>
          <w:szCs w:val="28"/>
        </w:rPr>
        <w:t xml:space="preserve">региональным оператором </w:t>
      </w:r>
      <w:r w:rsidR="00AA3911" w:rsidRPr="00273173">
        <w:rPr>
          <w:rFonts w:ascii="Times New Roman" w:hAnsi="Times New Roman" w:cs="Times New Roman"/>
          <w:sz w:val="28"/>
          <w:szCs w:val="28"/>
        </w:rPr>
        <w:t xml:space="preserve">ежемесячно </w:t>
      </w:r>
      <w:r w:rsidR="00AA7022" w:rsidRPr="00273173">
        <w:rPr>
          <w:rFonts w:ascii="Times New Roman" w:hAnsi="Times New Roman" w:cs="Times New Roman"/>
          <w:sz w:val="28"/>
          <w:szCs w:val="28"/>
        </w:rPr>
        <w:t>как отношение массы твердых коммунальных отходов, к объему твердых коммунальных отходов</w:t>
      </w:r>
      <w:r w:rsidR="00AA3911" w:rsidRPr="00273173">
        <w:rPr>
          <w:rFonts w:ascii="Times New Roman" w:hAnsi="Times New Roman" w:cs="Times New Roman"/>
          <w:sz w:val="28"/>
          <w:szCs w:val="28"/>
        </w:rPr>
        <w:t>.</w:t>
      </w:r>
    </w:p>
    <w:p w:rsidR="009747DB" w:rsidRPr="00273173" w:rsidRDefault="009747DB" w:rsidP="00273173">
      <w:pPr>
        <w:pStyle w:val="ConsPlusTitle"/>
        <w:spacing w:line="276" w:lineRule="auto"/>
        <w:ind w:firstLine="709"/>
        <w:jc w:val="both"/>
        <w:rPr>
          <w:rFonts w:ascii="Times New Roman" w:hAnsi="Times New Roman" w:cs="Times New Roman"/>
          <w:sz w:val="28"/>
          <w:szCs w:val="28"/>
        </w:rPr>
      </w:pPr>
    </w:p>
    <w:p w:rsidR="00E45EFF" w:rsidRPr="00273173" w:rsidRDefault="00E45EFF" w:rsidP="00057F98">
      <w:pPr>
        <w:pStyle w:val="ConsPlusTitle"/>
        <w:spacing w:line="276" w:lineRule="auto"/>
        <w:ind w:firstLine="709"/>
        <w:jc w:val="center"/>
        <w:rPr>
          <w:rFonts w:ascii="Times New Roman" w:hAnsi="Times New Roman" w:cs="Times New Roman"/>
          <w:sz w:val="28"/>
          <w:szCs w:val="28"/>
        </w:rPr>
      </w:pPr>
      <w:r w:rsidRPr="00273173">
        <w:rPr>
          <w:rFonts w:ascii="Times New Roman" w:hAnsi="Times New Roman" w:cs="Times New Roman"/>
          <w:sz w:val="28"/>
          <w:szCs w:val="28"/>
        </w:rPr>
        <w:t xml:space="preserve">II. Коммерческий учет объема и (или) массы </w:t>
      </w:r>
      <w:proofErr w:type="gramStart"/>
      <w:r w:rsidRPr="00273173">
        <w:rPr>
          <w:rFonts w:ascii="Times New Roman" w:hAnsi="Times New Roman" w:cs="Times New Roman"/>
          <w:sz w:val="28"/>
          <w:szCs w:val="28"/>
        </w:rPr>
        <w:t>твердых</w:t>
      </w:r>
      <w:proofErr w:type="gramEnd"/>
    </w:p>
    <w:p w:rsidR="00E45EFF" w:rsidRPr="00273173" w:rsidRDefault="00E45EFF" w:rsidP="00057F98">
      <w:pPr>
        <w:pStyle w:val="ConsPlusTitle"/>
        <w:spacing w:line="276" w:lineRule="auto"/>
        <w:ind w:firstLine="709"/>
        <w:jc w:val="center"/>
        <w:rPr>
          <w:rFonts w:ascii="Times New Roman" w:hAnsi="Times New Roman" w:cs="Times New Roman"/>
          <w:sz w:val="28"/>
          <w:szCs w:val="28"/>
        </w:rPr>
      </w:pPr>
      <w:r w:rsidRPr="00273173">
        <w:rPr>
          <w:rFonts w:ascii="Times New Roman" w:hAnsi="Times New Roman" w:cs="Times New Roman"/>
          <w:sz w:val="28"/>
          <w:szCs w:val="28"/>
        </w:rPr>
        <w:t>коммунальных отходов</w:t>
      </w:r>
    </w:p>
    <w:p w:rsidR="00E45EFF" w:rsidRPr="00273173" w:rsidRDefault="00E45EFF" w:rsidP="00273173">
      <w:pPr>
        <w:pStyle w:val="ConsPlusNormal"/>
        <w:spacing w:line="276" w:lineRule="auto"/>
        <w:ind w:firstLine="709"/>
        <w:jc w:val="both"/>
        <w:rPr>
          <w:rFonts w:ascii="Times New Roman" w:hAnsi="Times New Roman" w:cs="Times New Roman"/>
          <w:sz w:val="28"/>
          <w:szCs w:val="28"/>
        </w:rPr>
      </w:pPr>
    </w:p>
    <w:p w:rsidR="00E45EFF" w:rsidRPr="00273173" w:rsidRDefault="00E45EFF" w:rsidP="00273173">
      <w:pPr>
        <w:spacing w:line="276" w:lineRule="auto"/>
      </w:pPr>
      <w:bookmarkStart w:id="3" w:name="P57"/>
      <w:bookmarkEnd w:id="3"/>
      <w:r w:rsidRPr="00273173">
        <w:t>5. Коммерческий учет твердых коммунальных отходов осуществляется:</w:t>
      </w:r>
    </w:p>
    <w:p w:rsidR="00E45EFF" w:rsidRPr="00273173" w:rsidRDefault="00E45EFF" w:rsidP="00273173">
      <w:pPr>
        <w:spacing w:line="276" w:lineRule="auto"/>
      </w:pPr>
      <w:bookmarkStart w:id="4" w:name="P58"/>
      <w:bookmarkEnd w:id="4"/>
      <w:r w:rsidRPr="00273173">
        <w:t xml:space="preserve">а) расчетным путем исходя </w:t>
      </w:r>
      <w:proofErr w:type="gramStart"/>
      <w:r w:rsidRPr="00273173">
        <w:t>из</w:t>
      </w:r>
      <w:proofErr w:type="gramEnd"/>
      <w:r w:rsidRPr="00273173">
        <w:t>:</w:t>
      </w:r>
    </w:p>
    <w:p w:rsidR="00E45EFF" w:rsidRPr="00273173" w:rsidRDefault="00E45EFF" w:rsidP="00273173">
      <w:pPr>
        <w:spacing w:line="276" w:lineRule="auto"/>
      </w:pPr>
      <w:proofErr w:type="gramStart"/>
      <w:r w:rsidRPr="00273173">
        <w:t>нормативов накопления твердых коммунальных отходов</w:t>
      </w:r>
      <w:r w:rsidR="00830BA0" w:rsidRPr="00273173">
        <w:t xml:space="preserve"> в показателях объема</w:t>
      </w:r>
      <w:r w:rsidR="00E87EF2" w:rsidRPr="00273173">
        <w:t xml:space="preserve"> </w:t>
      </w:r>
      <w:r w:rsidR="005C6BFF" w:rsidRPr="00273173">
        <w:t>и количества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r w:rsidR="000E2BF6" w:rsidRPr="00273173">
        <w:t>, на котор</w:t>
      </w:r>
      <w:r w:rsidR="007F7BF1" w:rsidRPr="00273173">
        <w:t>ом</w:t>
      </w:r>
      <w:r w:rsidR="000E2BF6" w:rsidRPr="00273173">
        <w:t xml:space="preserve"> образуются твердые коммунальные отходы</w:t>
      </w:r>
      <w:r w:rsidR="00646CDC" w:rsidRPr="00273173">
        <w:t>;</w:t>
      </w:r>
      <w:proofErr w:type="gramEnd"/>
    </w:p>
    <w:p w:rsidR="00E45EFF" w:rsidRPr="00273173" w:rsidRDefault="00E45EFF" w:rsidP="00273173">
      <w:pPr>
        <w:spacing w:line="276" w:lineRule="auto"/>
      </w:pPr>
      <w:bookmarkStart w:id="5" w:name="P60"/>
      <w:bookmarkStart w:id="6" w:name="_Hlk83827466"/>
      <w:bookmarkEnd w:id="5"/>
      <w:r w:rsidRPr="00273173">
        <w:t>количества и объема контейнеров</w:t>
      </w:r>
      <w:r w:rsidR="00CF61BA" w:rsidRPr="00273173">
        <w:t>, бункеров</w:t>
      </w:r>
      <w:r w:rsidRPr="00273173">
        <w:t xml:space="preserve"> для накопления твердых коммунальных отходов, установленных в местах</w:t>
      </w:r>
      <w:r w:rsidR="00F154A1" w:rsidRPr="00273173">
        <w:t xml:space="preserve"> (площадках)</w:t>
      </w:r>
      <w:r w:rsidRPr="00273173">
        <w:t xml:space="preserve"> накопления твердых коммунальных отходов</w:t>
      </w:r>
      <w:r w:rsidR="00805493" w:rsidRPr="00273173">
        <w:t xml:space="preserve">, </w:t>
      </w:r>
      <w:r w:rsidR="00830BA0" w:rsidRPr="00273173">
        <w:t>в которых осуществляется складирование твердых коммунальных отходов</w:t>
      </w:r>
      <w:bookmarkEnd w:id="6"/>
      <w:r w:rsidR="00212CF6" w:rsidRPr="00273173">
        <w:t>,</w:t>
      </w:r>
      <w:r w:rsidR="00241ACE" w:rsidRPr="00273173">
        <w:t xml:space="preserve"> </w:t>
      </w:r>
      <w:r w:rsidR="00830BA0" w:rsidRPr="00273173">
        <w:t xml:space="preserve">в показателях объема с учетом </w:t>
      </w:r>
      <w:r w:rsidR="00747E40" w:rsidRPr="00273173">
        <w:t>периодичности</w:t>
      </w:r>
      <w:r w:rsidR="00FC2207" w:rsidRPr="00273173">
        <w:t xml:space="preserve"> </w:t>
      </w:r>
      <w:r w:rsidR="00830BA0" w:rsidRPr="00273173">
        <w:t>вывоза</w:t>
      </w:r>
      <w:r w:rsidR="00CC4885" w:rsidRPr="00273173">
        <w:t>;</w:t>
      </w:r>
      <w:r w:rsidR="00830BA0" w:rsidRPr="00273173">
        <w:t xml:space="preserve"> </w:t>
      </w:r>
    </w:p>
    <w:p w:rsidR="00E45EFF" w:rsidRPr="00273173" w:rsidRDefault="00E45EFF" w:rsidP="00273173">
      <w:pPr>
        <w:spacing w:line="276" w:lineRule="auto"/>
      </w:pPr>
      <w:bookmarkStart w:id="7" w:name="P62"/>
      <w:bookmarkEnd w:id="7"/>
      <w:r w:rsidRPr="00273173">
        <w:t xml:space="preserve">б) исходя из массы твердых коммунальных отходов, определенной </w:t>
      </w:r>
      <w:r w:rsidR="00FC2207" w:rsidRPr="00273173">
        <w:br/>
      </w:r>
      <w:r w:rsidRPr="00273173">
        <w:t>с использованием средств измерения.</w:t>
      </w:r>
    </w:p>
    <w:p w:rsidR="00E45EFF" w:rsidRPr="00273173" w:rsidRDefault="00E45EFF" w:rsidP="00273173">
      <w:pPr>
        <w:spacing w:line="276" w:lineRule="auto"/>
      </w:pPr>
      <w:r w:rsidRPr="00273173">
        <w:t xml:space="preserve">6. В целях осуществления расчетов с </w:t>
      </w:r>
      <w:r w:rsidR="00296581" w:rsidRPr="00273173">
        <w:t>потребителями</w:t>
      </w:r>
      <w:r w:rsidRPr="00273173">
        <w:t xml:space="preserve"> коммерческий учет твердых коммунальных отходов осуществляется в соответствии с</w:t>
      </w:r>
      <w:r w:rsidR="008F356C" w:rsidRPr="00273173">
        <w:t xml:space="preserve"> абзацем вторым</w:t>
      </w:r>
      <w:r w:rsidRPr="00273173">
        <w:t xml:space="preserve"> подпункт</w:t>
      </w:r>
      <w:r w:rsidR="008F356C" w:rsidRPr="00273173">
        <w:t>а</w:t>
      </w:r>
      <w:r w:rsidRPr="00273173">
        <w:t xml:space="preserve"> </w:t>
      </w:r>
      <w:r w:rsidR="006D53AA" w:rsidRPr="00273173">
        <w:t>«</w:t>
      </w:r>
      <w:r w:rsidRPr="00273173">
        <w:t>а</w:t>
      </w:r>
      <w:r w:rsidR="006D53AA" w:rsidRPr="00273173">
        <w:t>»</w:t>
      </w:r>
      <w:r w:rsidRPr="00273173">
        <w:t xml:space="preserve"> пункта 5 настоящих Правил</w:t>
      </w:r>
      <w:r w:rsidR="008F356C" w:rsidRPr="00273173">
        <w:t>, за исключением</w:t>
      </w:r>
      <w:r w:rsidR="0093408F" w:rsidRPr="00273173">
        <w:t xml:space="preserve"> случаев, указанных в пунктах 7 </w:t>
      </w:r>
      <w:r w:rsidR="004F1A8B" w:rsidRPr="00273173">
        <w:t>–</w:t>
      </w:r>
      <w:r w:rsidR="00355425" w:rsidRPr="00273173">
        <w:t xml:space="preserve"> </w:t>
      </w:r>
      <w:r w:rsidR="00057F98">
        <w:t>9</w:t>
      </w:r>
      <w:r w:rsidR="004F1A8B" w:rsidRPr="00273173">
        <w:t xml:space="preserve"> настоящих Правил</w:t>
      </w:r>
      <w:r w:rsidR="0093408F" w:rsidRPr="00273173">
        <w:t>.</w:t>
      </w:r>
    </w:p>
    <w:p w:rsidR="00E87D3A" w:rsidRPr="00273173" w:rsidRDefault="00E87D3A" w:rsidP="00273173">
      <w:pPr>
        <w:autoSpaceDE w:val="0"/>
        <w:autoSpaceDN w:val="0"/>
        <w:adjustRightInd w:val="0"/>
        <w:spacing w:line="276" w:lineRule="auto"/>
      </w:pPr>
      <w:r w:rsidRPr="00273173">
        <w:t xml:space="preserve">Расчет размера платы за коммунальную услугу по обращению </w:t>
      </w:r>
      <w:r w:rsidR="002763E9" w:rsidRPr="00273173">
        <w:br/>
      </w:r>
      <w:r w:rsidRPr="00273173">
        <w:t>с твердыми коммунальными отходами</w:t>
      </w:r>
      <w:r w:rsidR="003777EB" w:rsidRPr="00273173">
        <w:t>, предоставленную с</w:t>
      </w:r>
      <w:r w:rsidR="0014579F" w:rsidRPr="00273173">
        <w:t>обственникам</w:t>
      </w:r>
      <w:r w:rsidR="00570E86" w:rsidRPr="00273173">
        <w:t xml:space="preserve"> и пользователям жилых помещений многоквартирных домов и жилых домов</w:t>
      </w:r>
      <w:r w:rsidRPr="00273173">
        <w:t xml:space="preserve"> осуществляется </w:t>
      </w:r>
      <w:r w:rsidR="001C0AF9" w:rsidRPr="00273173">
        <w:t xml:space="preserve">в соответствии </w:t>
      </w:r>
      <w:r w:rsidR="00FC2207" w:rsidRPr="00273173">
        <w:t xml:space="preserve">с законодательством </w:t>
      </w:r>
      <w:r w:rsidR="001C0AF9" w:rsidRPr="00273173">
        <w:t>Российской Федерации</w:t>
      </w:r>
      <w:r w:rsidR="00FC2207" w:rsidRPr="00273173">
        <w:t>.</w:t>
      </w:r>
    </w:p>
    <w:p w:rsidR="00D07FFA" w:rsidRPr="00273173" w:rsidRDefault="00296581" w:rsidP="00273173">
      <w:pPr>
        <w:spacing w:line="276" w:lineRule="auto"/>
      </w:pPr>
      <w:r w:rsidRPr="00273173">
        <w:lastRenderedPageBreak/>
        <w:t xml:space="preserve">Понятие "потребитель" употребляется в настоящих Правилах </w:t>
      </w:r>
      <w:r w:rsidR="000D3017" w:rsidRPr="00273173">
        <w:br/>
      </w:r>
      <w:r w:rsidRPr="00273173">
        <w:t>в значении, определенном Правилами обращения с твердыми коммунальными отходами, утверждаемыми Правительством Российской Федерации.</w:t>
      </w:r>
    </w:p>
    <w:p w:rsidR="007C2779" w:rsidRPr="00273173" w:rsidRDefault="007C2779" w:rsidP="00273173">
      <w:pPr>
        <w:spacing w:line="276" w:lineRule="auto"/>
      </w:pPr>
      <w:r w:rsidRPr="00273173">
        <w:t>7.</w:t>
      </w:r>
      <w:bookmarkStart w:id="8" w:name="_Hlk59638324"/>
      <w:r w:rsidR="00D07FFA" w:rsidRPr="00273173">
        <w:t xml:space="preserve"> </w:t>
      </w:r>
      <w:proofErr w:type="gramStart"/>
      <w:r w:rsidRPr="00273173">
        <w:t xml:space="preserve">Коммерческий учет твердых коммунальных отходов, образуемых </w:t>
      </w:r>
      <w:r w:rsidR="00BA6A88" w:rsidRPr="00273173">
        <w:t>потребителями</w:t>
      </w:r>
      <w:r w:rsidRPr="00273173">
        <w:t xml:space="preserve"> в жилых объектах</w:t>
      </w:r>
      <w:r w:rsidR="00BA6A88" w:rsidRPr="00273173">
        <w:t xml:space="preserve"> </w:t>
      </w:r>
      <w:r w:rsidRPr="00273173">
        <w:t>и складируемых в контейнеры, расположенные в мусороприемных камерах (при наличии соответствующей внутридомовой инженерной системы) и (или) в контейнеры, бункеры, расположенные на контейнерных площадках, на которую осуществляется складирование твердых коммунальных отходов, образующихся в одном источнике образования твердых коммунальных отходов, осуществляется исходя из абзаца второго или абзаца третьего подпункта «а» пункта 5</w:t>
      </w:r>
      <w:proofErr w:type="gramEnd"/>
      <w:r w:rsidRPr="00273173">
        <w:t xml:space="preserve"> настоящих Правил по выбору </w:t>
      </w:r>
      <w:r w:rsidR="00BA6A88" w:rsidRPr="00273173">
        <w:t>потребителей</w:t>
      </w:r>
      <w:r w:rsidR="00D07FFA" w:rsidRPr="00273173">
        <w:t>.</w:t>
      </w:r>
    </w:p>
    <w:p w:rsidR="00F16844" w:rsidRPr="00273173" w:rsidRDefault="00D07FFA" w:rsidP="00273173">
      <w:pPr>
        <w:spacing w:line="276" w:lineRule="auto"/>
      </w:pPr>
      <w:proofErr w:type="gramStart"/>
      <w:r w:rsidRPr="00273173">
        <w:t>При этом</w:t>
      </w:r>
      <w:r w:rsidR="007C2779" w:rsidRPr="00273173">
        <w:t xml:space="preserve"> региональный оператор вправе отказать в выборе способа коммерческого учета исходя из абзаца третьего подпункта «а» пункта 5 настоящих Правил, в случае, если органами власти субъекта </w:t>
      </w:r>
      <w:r w:rsidR="002763E9" w:rsidRPr="00273173">
        <w:br/>
      </w:r>
      <w:r w:rsidR="007C2779" w:rsidRPr="00273173">
        <w:t>Российской Федерации не установлены и (или) не применяются правила раздельного накопления твердых коммунальных отходов, в том числе на территории муниципального образования, на территории которого находятся жилые объекты, и выбор собственников не подтвержден решением</w:t>
      </w:r>
      <w:proofErr w:type="gramEnd"/>
      <w:r w:rsidR="007C2779" w:rsidRPr="00273173">
        <w:t xml:space="preserve"> общего собрания собственников такого многоквартирного дома. </w:t>
      </w:r>
    </w:p>
    <w:p w:rsidR="007C2779" w:rsidRPr="00273173" w:rsidRDefault="007C2779" w:rsidP="00273173">
      <w:pPr>
        <w:spacing w:line="276" w:lineRule="auto"/>
      </w:pPr>
      <w:r w:rsidRPr="00273173">
        <w:t xml:space="preserve">В случае отказа регионального оператора коммерческий учет осуществляется исходя из абзаца второго подпункта «а» пункта 5 настоящих Правил. </w:t>
      </w:r>
    </w:p>
    <w:p w:rsidR="00E77D29" w:rsidRPr="00273173" w:rsidRDefault="00E77D29" w:rsidP="00273173">
      <w:pPr>
        <w:spacing w:line="276" w:lineRule="auto"/>
      </w:pPr>
      <w:r w:rsidRPr="00273173">
        <w:t xml:space="preserve">8. </w:t>
      </w:r>
      <w:proofErr w:type="gramStart"/>
      <w:r w:rsidRPr="00273173">
        <w:t>Коммерческий учет твердых коммунальных отх</w:t>
      </w:r>
      <w:bookmarkStart w:id="9" w:name="_Hlk59635686"/>
      <w:r w:rsidRPr="00273173">
        <w:t xml:space="preserve">одов, образуемых </w:t>
      </w:r>
      <w:bookmarkStart w:id="10" w:name="_Hlk59636103"/>
      <w:bookmarkEnd w:id="9"/>
      <w:r w:rsidRPr="00273173">
        <w:t xml:space="preserve">потребителями </w:t>
      </w:r>
      <w:bookmarkEnd w:id="10"/>
      <w:r w:rsidRPr="00273173">
        <w:t xml:space="preserve">в индивидуальных </w:t>
      </w:r>
      <w:bookmarkStart w:id="11" w:name="_Hlk59637360"/>
      <w:r w:rsidRPr="00273173">
        <w:t xml:space="preserve">жилых домах и </w:t>
      </w:r>
      <w:bookmarkStart w:id="12" w:name="_Hlk59636314"/>
      <w:r w:rsidRPr="00273173">
        <w:t>складируемых в контейнеры, бункеры, расположенные на контейнерных площадках, на которую осуществляется складирование твердых коммунальных отходов, образующихся в нескольких источниках образования твердых коммунальных отходов, или в пакеты с погрузкой в мусоровоз или транспортное средство, используемое для транспортирования твердых коммунальных отходов,</w:t>
      </w:r>
      <w:r w:rsidRPr="00273173" w:rsidDel="005F6544">
        <w:t xml:space="preserve"> </w:t>
      </w:r>
      <w:bookmarkEnd w:id="11"/>
      <w:bookmarkEnd w:id="12"/>
      <w:r w:rsidRPr="00273173">
        <w:t>осуществляется исходя из абзаца второго подпункта «а» пункта 5</w:t>
      </w:r>
      <w:proofErr w:type="gramEnd"/>
      <w:r w:rsidRPr="00273173">
        <w:t xml:space="preserve"> настоящих Правил.</w:t>
      </w:r>
    </w:p>
    <w:p w:rsidR="00E77D29" w:rsidRPr="00273173" w:rsidRDefault="00E77D29" w:rsidP="00273173">
      <w:pPr>
        <w:spacing w:line="276" w:lineRule="auto"/>
      </w:pPr>
      <w:r w:rsidRPr="00273173">
        <w:t xml:space="preserve">Коммерческий учет </w:t>
      </w:r>
      <w:proofErr w:type="gramStart"/>
      <w:r w:rsidRPr="00273173">
        <w:t>твердых коммунальных отходов, образуемых собственниками твердых коммунальных отходов в индивидуальных жилых домах и складируемых в индивидуальные контейнеры на территории домовладений</w:t>
      </w:r>
      <w:r w:rsidRPr="00273173" w:rsidDel="0078076F">
        <w:t xml:space="preserve"> </w:t>
      </w:r>
      <w:bookmarkStart w:id="13" w:name="_Hlk59636967"/>
      <w:r w:rsidRPr="00273173">
        <w:t>осуществляется</w:t>
      </w:r>
      <w:proofErr w:type="gramEnd"/>
      <w:r w:rsidRPr="00273173">
        <w:t xml:space="preserve"> </w:t>
      </w:r>
      <w:bookmarkStart w:id="14" w:name="_Hlk59636253"/>
      <w:r w:rsidRPr="00273173">
        <w:t xml:space="preserve">исходя из абзаца третьего подпункта «а» </w:t>
      </w:r>
      <w:r w:rsidRPr="00273173">
        <w:lastRenderedPageBreak/>
        <w:t xml:space="preserve">пункта 5 настоящих Правил по инициативе собственника домовладения в соответствии с решением регионального оператора. </w:t>
      </w:r>
    </w:p>
    <w:p w:rsidR="00E77D29" w:rsidRPr="00273173" w:rsidRDefault="00E77D29" w:rsidP="00273173">
      <w:pPr>
        <w:spacing w:line="276" w:lineRule="auto"/>
      </w:pPr>
      <w:r w:rsidRPr="00273173">
        <w:t>При этом</w:t>
      </w:r>
      <w:proofErr w:type="gramStart"/>
      <w:r w:rsidRPr="00273173">
        <w:t>,</w:t>
      </w:r>
      <w:proofErr w:type="gramEnd"/>
      <w:r w:rsidRPr="00273173">
        <w:t xml:space="preserve"> региональный оператор вправе при заключении договора отказать собственнику жилого дома в применении такого способа коммерческого учета твердых коммунальных отходов при отсутствии </w:t>
      </w:r>
      <w:bookmarkEnd w:id="13"/>
      <w:bookmarkEnd w:id="14"/>
      <w:r w:rsidRPr="00273173">
        <w:t xml:space="preserve">факта единовременного перехода всех потребителей в муниципальном образовании или в части муниципального образования, объединенной общей схемой потоков транспортирования твердых коммунальных отходов, на такой способ коммерческого учета. </w:t>
      </w:r>
    </w:p>
    <w:p w:rsidR="002763E9" w:rsidRPr="00273173" w:rsidRDefault="008F3CDD" w:rsidP="00273173">
      <w:pPr>
        <w:spacing w:line="276" w:lineRule="auto"/>
      </w:pPr>
      <w:r w:rsidRPr="00273173">
        <w:t>Вместе с тем</w:t>
      </w:r>
      <w:r w:rsidR="005A5104" w:rsidRPr="00273173">
        <w:t>,</w:t>
      </w:r>
      <w:r w:rsidR="002763E9" w:rsidRPr="00273173">
        <w:t xml:space="preserve"> </w:t>
      </w:r>
      <w:r w:rsidR="005A5104" w:rsidRPr="00273173">
        <w:t>размер части</w:t>
      </w:r>
      <w:r w:rsidR="002763E9" w:rsidRPr="00273173">
        <w:t xml:space="preserve"> муниципального образования</w:t>
      </w:r>
      <w:r w:rsidR="005A5104" w:rsidRPr="00273173">
        <w:t xml:space="preserve"> устанавливается органом местного самоуправления </w:t>
      </w:r>
    </w:p>
    <w:p w:rsidR="00E77D29" w:rsidRPr="00273173" w:rsidRDefault="00E77D29" w:rsidP="00273173">
      <w:pPr>
        <w:spacing w:line="276" w:lineRule="auto"/>
      </w:pPr>
      <w:r w:rsidRPr="00273173">
        <w:t xml:space="preserve">Решение о способе складирования и порядке согласования принятого решения принимается в порядке, установленном пунктом </w:t>
      </w:r>
      <w:r w:rsidR="000D3017" w:rsidRPr="00273173">
        <w:t>29</w:t>
      </w:r>
      <w:r w:rsidRPr="00273173">
        <w:t xml:space="preserve"> Правил обращения с твердыми коммунальными отходами, устанавливаемыми Правительством Российской Федерации.</w:t>
      </w:r>
    </w:p>
    <w:p w:rsidR="00E77D29" w:rsidRPr="00273173" w:rsidRDefault="00E77D29" w:rsidP="00273173">
      <w:pPr>
        <w:spacing w:line="276" w:lineRule="auto"/>
      </w:pPr>
      <w:r w:rsidRPr="00273173">
        <w:t xml:space="preserve">В случае отказа регионального оператора в применении способа коммерческого учета </w:t>
      </w:r>
      <w:proofErr w:type="gramStart"/>
      <w:r w:rsidRPr="00273173">
        <w:t>исходя из абзаца третьего подпункта «а» пункта 5, применяется</w:t>
      </w:r>
      <w:proofErr w:type="gramEnd"/>
      <w:r w:rsidRPr="00273173">
        <w:t xml:space="preserve"> способ коммерческого учета исходя из абзаца второго подпункта «а» пункта 5 настоящих Правил. </w:t>
      </w:r>
    </w:p>
    <w:bookmarkEnd w:id="8"/>
    <w:p w:rsidR="008F3CDD" w:rsidRPr="00273173" w:rsidRDefault="00F16844" w:rsidP="00273173">
      <w:pPr>
        <w:spacing w:line="276" w:lineRule="auto"/>
      </w:pPr>
      <w:r w:rsidRPr="00273173">
        <w:t>9</w:t>
      </w:r>
      <w:r w:rsidR="00732C5A" w:rsidRPr="00273173">
        <w:t xml:space="preserve">. </w:t>
      </w:r>
      <w:proofErr w:type="gramStart"/>
      <w:r w:rsidR="006F04CB" w:rsidRPr="00273173">
        <w:t xml:space="preserve">Коммерческий учет твердых коммунальных отходов, образуемых </w:t>
      </w:r>
      <w:r w:rsidR="00295A9A" w:rsidRPr="00273173">
        <w:t>потребителями</w:t>
      </w:r>
      <w:r w:rsidR="006F04CB" w:rsidRPr="00273173">
        <w:t xml:space="preserve"> в нежилых объектах и складируемых в контейнеры, бункеры, расположенные на контейнерной площадке, на которую осуществляется складирование твердых коммунальных отходов, образующихся в одном источнике образования твердых коммунальных отходов осуществляется исходя из абзаца второго или абзаца третьего подпункта «а» пункта 5 настоящих Правил по инициативе </w:t>
      </w:r>
      <w:r w:rsidR="00295A9A" w:rsidRPr="00273173">
        <w:t>потребителя</w:t>
      </w:r>
      <w:r w:rsidR="006F04CB" w:rsidRPr="00273173">
        <w:t xml:space="preserve">. </w:t>
      </w:r>
      <w:proofErr w:type="gramEnd"/>
    </w:p>
    <w:p w:rsidR="00B4000C" w:rsidRPr="00B4000C" w:rsidRDefault="006F04CB" w:rsidP="00273173">
      <w:pPr>
        <w:spacing w:line="276" w:lineRule="auto"/>
      </w:pPr>
      <w:r w:rsidRPr="00273173">
        <w:t xml:space="preserve">Региональный оператор не вправе отказать такому </w:t>
      </w:r>
      <w:r w:rsidR="00295A9A" w:rsidRPr="00273173">
        <w:t>потребителю</w:t>
      </w:r>
      <w:r w:rsidRPr="00273173">
        <w:t xml:space="preserve"> </w:t>
      </w:r>
      <w:r w:rsidR="008F3CDD" w:rsidRPr="00273173">
        <w:br/>
      </w:r>
      <w:r w:rsidRPr="00273173">
        <w:t xml:space="preserve">в осуществлении коммерческого учета твердых коммунальных отходов исходя из абзаца третьего подпункта «а» пункта 5 настоящих Правил при поступлении от </w:t>
      </w:r>
      <w:r w:rsidR="00295A9A" w:rsidRPr="00273173">
        <w:t>потребителя</w:t>
      </w:r>
      <w:r w:rsidRPr="00273173">
        <w:t xml:space="preserve"> соответствующего заявления</w:t>
      </w:r>
      <w:r w:rsidR="00152B9E" w:rsidRPr="00273173">
        <w:t>.</w:t>
      </w:r>
    </w:p>
    <w:p w:rsidR="00A244BB" w:rsidRPr="00273173" w:rsidRDefault="00E77D29" w:rsidP="00273173">
      <w:pPr>
        <w:spacing w:line="276" w:lineRule="auto"/>
      </w:pPr>
      <w:r w:rsidRPr="00273173">
        <w:t>1</w:t>
      </w:r>
      <w:r w:rsidR="00F16844" w:rsidRPr="00273173">
        <w:t>0</w:t>
      </w:r>
      <w:r w:rsidR="00613D09" w:rsidRPr="00273173">
        <w:t>.</w:t>
      </w:r>
      <w:r w:rsidR="00A87F83" w:rsidRPr="00273173">
        <w:t xml:space="preserve"> </w:t>
      </w:r>
      <w:r w:rsidR="00A244BB" w:rsidRPr="00273173">
        <w:t>В целях осуществления региональными операторами расчетов с операторами по обращению с твердыми коммунальными отходами, владеющими на праве собственности или на ином законном основании объектами (далее - владельцы объектов), коммерческий учет твердых коммунальных отходов осуществляется в соответствии с подпунктом «б» пункта 5 настоящих Правил.</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1</w:t>
      </w:r>
      <w:r w:rsidR="00A87F83" w:rsidRPr="00273173">
        <w:rPr>
          <w:rFonts w:ascii="Times New Roman" w:hAnsi="Times New Roman" w:cs="Times New Roman"/>
          <w:sz w:val="28"/>
          <w:szCs w:val="28"/>
        </w:rPr>
        <w:t>1</w:t>
      </w:r>
      <w:r w:rsidRPr="00273173">
        <w:rPr>
          <w:rFonts w:ascii="Times New Roman" w:hAnsi="Times New Roman" w:cs="Times New Roman"/>
          <w:sz w:val="28"/>
          <w:szCs w:val="28"/>
        </w:rPr>
        <w:t>. Владельцы объектов обязаны оборудовать принадлежащие им объекты средствами измерения массы твердых коммунальных отходов.</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lastRenderedPageBreak/>
        <w:t>1</w:t>
      </w:r>
      <w:r w:rsidR="00A87F83" w:rsidRPr="00273173">
        <w:rPr>
          <w:rFonts w:ascii="Times New Roman" w:hAnsi="Times New Roman" w:cs="Times New Roman"/>
          <w:sz w:val="28"/>
          <w:szCs w:val="28"/>
        </w:rPr>
        <w:t>2</w:t>
      </w:r>
      <w:r w:rsidRPr="00273173">
        <w:rPr>
          <w:rFonts w:ascii="Times New Roman" w:hAnsi="Times New Roman" w:cs="Times New Roman"/>
          <w:sz w:val="28"/>
          <w:szCs w:val="28"/>
        </w:rPr>
        <w:t>. В случае если средство измерения вышло из строя (неисправно), коммерческий учет массы твердых коммунальных отходов осуществляется по следующей формуле:</w:t>
      </w:r>
    </w:p>
    <w:p w:rsidR="00A244BB" w:rsidRPr="00273173" w:rsidRDefault="00A244BB" w:rsidP="00273173">
      <w:pPr>
        <w:spacing w:line="276" w:lineRule="auto"/>
      </w:pPr>
    </w:p>
    <w:p w:rsidR="00A244BB" w:rsidRPr="00273173" w:rsidRDefault="00A244BB" w:rsidP="00273173">
      <w:pPr>
        <w:spacing w:line="276" w:lineRule="auto"/>
      </w:pPr>
      <w:r w:rsidRPr="00273173">
        <w:t xml:space="preserve"> </w:t>
      </w:r>
      <w:proofErr w:type="spellStart"/>
      <w:r w:rsidRPr="00273173">
        <w:t>М</w:t>
      </w:r>
      <w:r w:rsidRPr="00273173">
        <w:rPr>
          <w:vertAlign w:val="subscript"/>
        </w:rPr>
        <w:t>тко</w:t>
      </w:r>
      <w:proofErr w:type="spellEnd"/>
      <w:r w:rsidRPr="00273173">
        <w:t xml:space="preserve"> = (</w:t>
      </w:r>
      <w:proofErr w:type="spellStart"/>
      <w:proofErr w:type="gramStart"/>
      <w:r w:rsidRPr="00273173">
        <w:t>V</w:t>
      </w:r>
      <w:proofErr w:type="gramEnd"/>
      <w:r w:rsidRPr="00273173">
        <w:rPr>
          <w:vertAlign w:val="subscript"/>
        </w:rPr>
        <w:t>к</w:t>
      </w:r>
      <w:proofErr w:type="spellEnd"/>
      <w:r w:rsidRPr="00273173">
        <w:t xml:space="preserve"> *0,3)/2.   </w:t>
      </w:r>
    </w:p>
    <w:p w:rsidR="00A244BB" w:rsidRPr="00273173" w:rsidRDefault="00A244BB" w:rsidP="00273173">
      <w:pPr>
        <w:spacing w:line="276" w:lineRule="auto"/>
      </w:pPr>
    </w:p>
    <w:p w:rsidR="00A244BB" w:rsidRPr="00273173" w:rsidRDefault="00A244BB" w:rsidP="00273173">
      <w:pPr>
        <w:spacing w:line="276" w:lineRule="auto"/>
      </w:pPr>
      <w:r w:rsidRPr="00273173">
        <w:t>где</w:t>
      </w:r>
    </w:p>
    <w:p w:rsidR="00A244BB" w:rsidRPr="00273173" w:rsidRDefault="00A244BB" w:rsidP="00273173">
      <w:pPr>
        <w:spacing w:line="276" w:lineRule="auto"/>
      </w:pPr>
      <w:proofErr w:type="spellStart"/>
      <w:proofErr w:type="gramStart"/>
      <w:r w:rsidRPr="00273173">
        <w:t>V</w:t>
      </w:r>
      <w:proofErr w:type="gramEnd"/>
      <w:r w:rsidRPr="00273173">
        <w:rPr>
          <w:vertAlign w:val="subscript"/>
        </w:rPr>
        <w:t>к</w:t>
      </w:r>
      <w:proofErr w:type="spellEnd"/>
      <w:r w:rsidRPr="00273173">
        <w:t xml:space="preserve"> – вместимость кузова транспортного средства, определенн</w:t>
      </w:r>
      <w:r w:rsidR="000E2BF6" w:rsidRPr="00273173">
        <w:t>ая</w:t>
      </w:r>
      <w:r w:rsidRPr="00273173">
        <w:t xml:space="preserve"> </w:t>
      </w:r>
      <w:r w:rsidRPr="00273173">
        <w:br/>
        <w:t>в соответствии с технической документацией на транспортное средство (м3);</w:t>
      </w:r>
    </w:p>
    <w:p w:rsidR="00A244BB" w:rsidRPr="00273173" w:rsidRDefault="00A244BB" w:rsidP="00273173">
      <w:pPr>
        <w:spacing w:line="276" w:lineRule="auto"/>
      </w:pPr>
      <w:r w:rsidRPr="00273173">
        <w:t>0,3 – средняя плотность твердых коммунальных отходов</w:t>
      </w:r>
      <w:r w:rsidR="00E0242F" w:rsidRPr="00273173">
        <w:t xml:space="preserve">, принимаемая </w:t>
      </w:r>
      <w:proofErr w:type="gramStart"/>
      <w:r w:rsidR="00E0242F" w:rsidRPr="00273173">
        <w:t>равной</w:t>
      </w:r>
      <w:proofErr w:type="gramEnd"/>
      <w:r w:rsidR="00E0242F" w:rsidRPr="00273173">
        <w:t>, кг/м3</w:t>
      </w:r>
      <w:r w:rsidRPr="00273173">
        <w:t>.</w:t>
      </w:r>
    </w:p>
    <w:p w:rsidR="00E0242F" w:rsidRPr="00273173" w:rsidRDefault="00E0242F" w:rsidP="00273173">
      <w:pPr>
        <w:spacing w:line="276" w:lineRule="auto"/>
      </w:pPr>
      <w:r w:rsidRPr="00273173">
        <w:t>При этом</w:t>
      </w:r>
      <w:proofErr w:type="gramStart"/>
      <w:r w:rsidRPr="00273173">
        <w:t>,</w:t>
      </w:r>
      <w:proofErr w:type="gramEnd"/>
      <w:r w:rsidRPr="00273173">
        <w:t xml:space="preserve"> применение указанного метода коммерческого учета не освобождает стороны договора от ведения учета твердых коммунальных отходов в установленном статьей 19 Федерального закона «Об отходах производства и потребления» порядке.</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1</w:t>
      </w:r>
      <w:r w:rsidR="00A87F83" w:rsidRPr="00273173">
        <w:rPr>
          <w:rFonts w:ascii="Times New Roman" w:hAnsi="Times New Roman" w:cs="Times New Roman"/>
          <w:sz w:val="28"/>
          <w:szCs w:val="28"/>
        </w:rPr>
        <w:t>3</w:t>
      </w:r>
      <w:r w:rsidRPr="00273173">
        <w:rPr>
          <w:rFonts w:ascii="Times New Roman" w:hAnsi="Times New Roman" w:cs="Times New Roman"/>
          <w:sz w:val="28"/>
          <w:szCs w:val="28"/>
        </w:rPr>
        <w:t>. Средство измерения считается вышедшим из строя (неисправным) в случае:</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 xml:space="preserve">а) </w:t>
      </w:r>
      <w:proofErr w:type="spellStart"/>
      <w:r w:rsidRPr="00273173">
        <w:rPr>
          <w:rFonts w:ascii="Times New Roman" w:hAnsi="Times New Roman" w:cs="Times New Roman"/>
          <w:sz w:val="28"/>
          <w:szCs w:val="28"/>
        </w:rPr>
        <w:t>неотображения</w:t>
      </w:r>
      <w:proofErr w:type="spellEnd"/>
      <w:r w:rsidRPr="00273173">
        <w:rPr>
          <w:rFonts w:ascii="Times New Roman" w:hAnsi="Times New Roman" w:cs="Times New Roman"/>
          <w:sz w:val="28"/>
          <w:szCs w:val="28"/>
        </w:rPr>
        <w:t xml:space="preserve"> средством измерения результатов измерения;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б) наличия признаков несанкционированного вмешательства в работу средства измерения;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в) нарушения контрольных пломб или знаков поверки, нанесенных на средство измерения;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г) механического повреждения средства измерения;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д) превышения допустимой погрешности показаний средства измерения, установленной в технической документации на средство измерения;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 xml:space="preserve">е) истечения </w:t>
      </w:r>
      <w:proofErr w:type="spellStart"/>
      <w:r w:rsidRPr="00273173">
        <w:rPr>
          <w:rFonts w:ascii="Times New Roman" w:hAnsi="Times New Roman" w:cs="Times New Roman"/>
          <w:sz w:val="28"/>
          <w:szCs w:val="28"/>
        </w:rPr>
        <w:t>межповерочного</w:t>
      </w:r>
      <w:proofErr w:type="spellEnd"/>
      <w:r w:rsidRPr="00273173">
        <w:rPr>
          <w:rFonts w:ascii="Times New Roman" w:hAnsi="Times New Roman" w:cs="Times New Roman"/>
          <w:sz w:val="28"/>
          <w:szCs w:val="28"/>
        </w:rPr>
        <w:t xml:space="preserve"> интервала поверки средства измерения.</w:t>
      </w:r>
    </w:p>
    <w:p w:rsidR="00A87F83"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1</w:t>
      </w:r>
      <w:r w:rsidR="00A87F83" w:rsidRPr="00273173">
        <w:rPr>
          <w:rFonts w:ascii="Times New Roman" w:hAnsi="Times New Roman" w:cs="Times New Roman"/>
          <w:sz w:val="28"/>
          <w:szCs w:val="28"/>
        </w:rPr>
        <w:t>4</w:t>
      </w:r>
      <w:r w:rsidRPr="00273173">
        <w:rPr>
          <w:rFonts w:ascii="Times New Roman" w:hAnsi="Times New Roman" w:cs="Times New Roman"/>
          <w:sz w:val="28"/>
          <w:szCs w:val="28"/>
        </w:rPr>
        <w:t xml:space="preserve">. </w:t>
      </w:r>
      <w:proofErr w:type="gramStart"/>
      <w:r w:rsidRPr="00273173">
        <w:rPr>
          <w:rFonts w:ascii="Times New Roman" w:hAnsi="Times New Roman" w:cs="Times New Roman"/>
          <w:sz w:val="28"/>
          <w:szCs w:val="28"/>
        </w:rPr>
        <w:t>Выход из строя (факт неисправности) средства измерения фиксируется актом, подписываемым представителями организации, осуществляющей деятельность на объекте (далее –</w:t>
      </w:r>
      <w:r w:rsidR="00A87F83" w:rsidRPr="00273173">
        <w:rPr>
          <w:rFonts w:ascii="Times New Roman" w:hAnsi="Times New Roman" w:cs="Times New Roman"/>
          <w:sz w:val="28"/>
          <w:szCs w:val="28"/>
        </w:rPr>
        <w:t xml:space="preserve"> оператор</w:t>
      </w:r>
      <w:r w:rsidRPr="00273173">
        <w:rPr>
          <w:rFonts w:ascii="Times New Roman" w:hAnsi="Times New Roman" w:cs="Times New Roman"/>
          <w:sz w:val="28"/>
          <w:szCs w:val="28"/>
        </w:rPr>
        <w:t>), регионального оператора, иными лицами, в присутствии которых установлен факт выхода из строя средства измерения, с указанием даты и времени фиксации факта выхода из строя средства измерения и причины выхода из строя из числа случаев, установленных пунктом 1</w:t>
      </w:r>
      <w:r w:rsidR="00A87F83" w:rsidRPr="00273173">
        <w:rPr>
          <w:rFonts w:ascii="Times New Roman" w:hAnsi="Times New Roman" w:cs="Times New Roman"/>
          <w:sz w:val="28"/>
          <w:szCs w:val="28"/>
        </w:rPr>
        <w:t>3</w:t>
      </w:r>
      <w:r w:rsidRPr="00273173">
        <w:rPr>
          <w:rFonts w:ascii="Times New Roman" w:hAnsi="Times New Roman" w:cs="Times New Roman"/>
          <w:sz w:val="28"/>
          <w:szCs w:val="28"/>
        </w:rPr>
        <w:t xml:space="preserve"> настоящих Правил.</w:t>
      </w:r>
      <w:proofErr w:type="gramEnd"/>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Акт составляется в трех экземплярах, один из которых остается у владельца объекта, один передается региональному оператору и один направляется в адрес организации, осуществляющей монтаж и наладку сдаваемого в эксплуатацию средства измерения.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p>
    <w:p w:rsidR="00A244BB" w:rsidRPr="00273173" w:rsidRDefault="00A244BB" w:rsidP="00057F98">
      <w:pPr>
        <w:pStyle w:val="ConsPlusTitle"/>
        <w:spacing w:line="276" w:lineRule="auto"/>
        <w:ind w:firstLine="709"/>
        <w:jc w:val="center"/>
        <w:rPr>
          <w:rFonts w:ascii="Times New Roman" w:hAnsi="Times New Roman" w:cs="Times New Roman"/>
          <w:sz w:val="28"/>
          <w:szCs w:val="28"/>
        </w:rPr>
      </w:pPr>
      <w:r w:rsidRPr="00273173">
        <w:rPr>
          <w:rFonts w:ascii="Times New Roman" w:hAnsi="Times New Roman" w:cs="Times New Roman"/>
          <w:sz w:val="28"/>
          <w:szCs w:val="28"/>
        </w:rPr>
        <w:t>III. Допуск средства измерения к эксплуатации</w:t>
      </w:r>
    </w:p>
    <w:p w:rsidR="008F3CDD" w:rsidRPr="00273173" w:rsidRDefault="008F3CDD" w:rsidP="00273173">
      <w:pPr>
        <w:pStyle w:val="ConsPlusTitle"/>
        <w:spacing w:line="276" w:lineRule="auto"/>
        <w:ind w:firstLine="709"/>
        <w:jc w:val="both"/>
        <w:rPr>
          <w:rFonts w:ascii="Times New Roman" w:hAnsi="Times New Roman" w:cs="Times New Roman"/>
          <w:sz w:val="28"/>
          <w:szCs w:val="28"/>
        </w:rPr>
      </w:pP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1</w:t>
      </w:r>
      <w:r w:rsidR="00A87F83" w:rsidRPr="00273173">
        <w:rPr>
          <w:rFonts w:ascii="Times New Roman" w:hAnsi="Times New Roman" w:cs="Times New Roman"/>
          <w:sz w:val="28"/>
          <w:szCs w:val="28"/>
        </w:rPr>
        <w:t>5</w:t>
      </w:r>
      <w:r w:rsidRPr="00273173">
        <w:rPr>
          <w:rFonts w:ascii="Times New Roman" w:hAnsi="Times New Roman" w:cs="Times New Roman"/>
          <w:sz w:val="28"/>
          <w:szCs w:val="28"/>
        </w:rPr>
        <w:t xml:space="preserve">. Допуск средства измерения к эксплуатации осуществляется </w:t>
      </w:r>
      <w:r w:rsidR="008F3CDD" w:rsidRPr="00273173">
        <w:rPr>
          <w:rFonts w:ascii="Times New Roman" w:hAnsi="Times New Roman" w:cs="Times New Roman"/>
          <w:sz w:val="28"/>
          <w:szCs w:val="28"/>
        </w:rPr>
        <w:br/>
      </w:r>
      <w:r w:rsidRPr="00273173">
        <w:rPr>
          <w:rFonts w:ascii="Times New Roman" w:hAnsi="Times New Roman" w:cs="Times New Roman"/>
          <w:sz w:val="28"/>
          <w:szCs w:val="28"/>
        </w:rPr>
        <w:t>в следующих случаях, когда средство измерения вводится в эксплуатацию:</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на объекте впервые;</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после ремонта вышедшего из строя средства измерения;</w:t>
      </w:r>
    </w:p>
    <w:p w:rsidR="00E0242F"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 xml:space="preserve">после поверки средства измерения по истечении </w:t>
      </w:r>
      <w:proofErr w:type="spellStart"/>
      <w:r w:rsidRPr="00273173">
        <w:rPr>
          <w:rFonts w:ascii="Times New Roman" w:hAnsi="Times New Roman" w:cs="Times New Roman"/>
          <w:sz w:val="28"/>
          <w:szCs w:val="28"/>
        </w:rPr>
        <w:t>межповерочного</w:t>
      </w:r>
      <w:proofErr w:type="spellEnd"/>
      <w:r w:rsidRPr="00273173">
        <w:rPr>
          <w:rFonts w:ascii="Times New Roman" w:hAnsi="Times New Roman" w:cs="Times New Roman"/>
          <w:sz w:val="28"/>
          <w:szCs w:val="28"/>
        </w:rPr>
        <w:t xml:space="preserve"> интервала</w:t>
      </w:r>
      <w:r w:rsidR="00E0242F" w:rsidRPr="00273173">
        <w:rPr>
          <w:rFonts w:ascii="Times New Roman" w:hAnsi="Times New Roman" w:cs="Times New Roman"/>
          <w:sz w:val="28"/>
          <w:szCs w:val="28"/>
        </w:rPr>
        <w:t>;</w:t>
      </w:r>
    </w:p>
    <w:p w:rsidR="00A244BB" w:rsidRPr="00273173" w:rsidRDefault="00E0242F"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 xml:space="preserve">после дополнительной </w:t>
      </w:r>
      <w:r w:rsidR="00DF7FD6" w:rsidRPr="00273173">
        <w:rPr>
          <w:rFonts w:ascii="Times New Roman" w:hAnsi="Times New Roman" w:cs="Times New Roman"/>
          <w:sz w:val="28"/>
          <w:szCs w:val="28"/>
        </w:rPr>
        <w:t>поверки при изменении стороны договора</w:t>
      </w:r>
      <w:r w:rsidR="00A244BB" w:rsidRPr="00273173">
        <w:rPr>
          <w:rFonts w:ascii="Times New Roman" w:hAnsi="Times New Roman" w:cs="Times New Roman"/>
          <w:sz w:val="28"/>
          <w:szCs w:val="28"/>
        </w:rPr>
        <w:t>.</w:t>
      </w:r>
    </w:p>
    <w:p w:rsidR="00A244BB" w:rsidRPr="00273173" w:rsidRDefault="008B1CD9"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16</w:t>
      </w:r>
      <w:r w:rsidR="00A244BB" w:rsidRPr="00273173">
        <w:rPr>
          <w:rFonts w:ascii="Times New Roman" w:hAnsi="Times New Roman" w:cs="Times New Roman"/>
          <w:sz w:val="28"/>
          <w:szCs w:val="28"/>
        </w:rPr>
        <w:t>. Для допуска к эксплуатации средства измерения, установленного на объекте, владельцем объекта формируется комиссия по допуску средства измерения к эксплуатации (далее - комиссия) в следующем составе:</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 xml:space="preserve">а) представитель </w:t>
      </w:r>
      <w:r w:rsidR="008B1CD9" w:rsidRPr="00273173">
        <w:rPr>
          <w:rFonts w:ascii="Times New Roman" w:hAnsi="Times New Roman" w:cs="Times New Roman"/>
          <w:sz w:val="28"/>
          <w:szCs w:val="28"/>
        </w:rPr>
        <w:t>оператора</w:t>
      </w:r>
      <w:r w:rsidRPr="00273173">
        <w:rPr>
          <w:rFonts w:ascii="Times New Roman" w:hAnsi="Times New Roman" w:cs="Times New Roman"/>
          <w:sz w:val="28"/>
          <w:szCs w:val="28"/>
        </w:rPr>
        <w:t>;</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bookmarkStart w:id="15" w:name="P85"/>
      <w:bookmarkEnd w:id="15"/>
      <w:r w:rsidRPr="00273173">
        <w:rPr>
          <w:rFonts w:ascii="Times New Roman" w:hAnsi="Times New Roman" w:cs="Times New Roman"/>
          <w:sz w:val="28"/>
          <w:szCs w:val="28"/>
        </w:rPr>
        <w:t>б) представитель регионального оператора по обращению с твердыми коммунальными отходами;</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bookmarkStart w:id="16" w:name="P86"/>
      <w:bookmarkEnd w:id="16"/>
      <w:r w:rsidRPr="00273173">
        <w:rPr>
          <w:rFonts w:ascii="Times New Roman" w:hAnsi="Times New Roman" w:cs="Times New Roman"/>
          <w:sz w:val="28"/>
          <w:szCs w:val="28"/>
        </w:rPr>
        <w:t>в) представитель организации, осуществляющей монтаж и наладку сдаваемого в эксплуатацию средства измерения.</w:t>
      </w:r>
    </w:p>
    <w:p w:rsidR="00A244BB" w:rsidRPr="00273173" w:rsidRDefault="008B1CD9" w:rsidP="00273173">
      <w:pPr>
        <w:pStyle w:val="ConsPlusNormal"/>
        <w:spacing w:line="276" w:lineRule="auto"/>
        <w:ind w:firstLine="709"/>
        <w:jc w:val="both"/>
        <w:rPr>
          <w:rFonts w:ascii="Times New Roman" w:hAnsi="Times New Roman" w:cs="Times New Roman"/>
          <w:sz w:val="28"/>
          <w:szCs w:val="28"/>
        </w:rPr>
      </w:pPr>
      <w:bookmarkStart w:id="17" w:name="P87"/>
      <w:bookmarkEnd w:id="17"/>
      <w:r w:rsidRPr="00273173">
        <w:rPr>
          <w:rFonts w:ascii="Times New Roman" w:hAnsi="Times New Roman" w:cs="Times New Roman"/>
          <w:sz w:val="28"/>
          <w:szCs w:val="28"/>
        </w:rPr>
        <w:t>17</w:t>
      </w:r>
      <w:r w:rsidR="00A244BB" w:rsidRPr="00273173">
        <w:rPr>
          <w:rFonts w:ascii="Times New Roman" w:hAnsi="Times New Roman" w:cs="Times New Roman"/>
          <w:sz w:val="28"/>
          <w:szCs w:val="28"/>
        </w:rPr>
        <w:t xml:space="preserve">. Извещение представителей, указанных в подпунктах "б" и "в" пункта </w:t>
      </w:r>
      <w:r w:rsidRPr="00273173">
        <w:rPr>
          <w:rFonts w:ascii="Times New Roman" w:hAnsi="Times New Roman" w:cs="Times New Roman"/>
          <w:sz w:val="28"/>
          <w:szCs w:val="28"/>
        </w:rPr>
        <w:t xml:space="preserve">16 </w:t>
      </w:r>
      <w:r w:rsidR="00A244BB" w:rsidRPr="00273173">
        <w:rPr>
          <w:rFonts w:ascii="Times New Roman" w:hAnsi="Times New Roman" w:cs="Times New Roman"/>
          <w:sz w:val="28"/>
          <w:szCs w:val="28"/>
        </w:rPr>
        <w:t xml:space="preserve">настоящих Правил, о проведении мероприятий по допуску средства измерения к эксплуатации осуществляет владелец объекта не </w:t>
      </w:r>
      <w:proofErr w:type="gramStart"/>
      <w:r w:rsidR="00A244BB" w:rsidRPr="00273173">
        <w:rPr>
          <w:rFonts w:ascii="Times New Roman" w:hAnsi="Times New Roman" w:cs="Times New Roman"/>
          <w:sz w:val="28"/>
          <w:szCs w:val="28"/>
        </w:rPr>
        <w:t>позднее</w:t>
      </w:r>
      <w:proofErr w:type="gramEnd"/>
      <w:r w:rsidR="00A244BB" w:rsidRPr="00273173">
        <w:rPr>
          <w:rFonts w:ascii="Times New Roman" w:hAnsi="Times New Roman" w:cs="Times New Roman"/>
          <w:sz w:val="28"/>
          <w:szCs w:val="28"/>
        </w:rPr>
        <w:t xml:space="preserve"> чем за 10 рабочих дней до дня допуска средства измерения </w:t>
      </w:r>
      <w:r w:rsidR="008F3CDD" w:rsidRPr="00273173">
        <w:rPr>
          <w:rFonts w:ascii="Times New Roman" w:hAnsi="Times New Roman" w:cs="Times New Roman"/>
          <w:sz w:val="28"/>
          <w:szCs w:val="28"/>
        </w:rPr>
        <w:br/>
      </w:r>
      <w:r w:rsidR="00A244BB" w:rsidRPr="00273173">
        <w:rPr>
          <w:rFonts w:ascii="Times New Roman" w:hAnsi="Times New Roman" w:cs="Times New Roman"/>
          <w:sz w:val="28"/>
          <w:szCs w:val="28"/>
        </w:rPr>
        <w:t>к эксплуатации путем направления членам комиссии письменных уведомлений.</w:t>
      </w:r>
    </w:p>
    <w:p w:rsidR="00A244BB" w:rsidRPr="00273173" w:rsidRDefault="008B1CD9"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18</w:t>
      </w:r>
      <w:r w:rsidR="00A244BB" w:rsidRPr="00273173">
        <w:rPr>
          <w:rFonts w:ascii="Times New Roman" w:hAnsi="Times New Roman" w:cs="Times New Roman"/>
          <w:sz w:val="28"/>
          <w:szCs w:val="28"/>
        </w:rPr>
        <w:t xml:space="preserve">. Уведомление, указанное в пункте </w:t>
      </w:r>
      <w:r w:rsidRPr="00273173">
        <w:rPr>
          <w:rFonts w:ascii="Times New Roman" w:hAnsi="Times New Roman" w:cs="Times New Roman"/>
          <w:sz w:val="28"/>
          <w:szCs w:val="28"/>
        </w:rPr>
        <w:t xml:space="preserve">17 </w:t>
      </w:r>
      <w:r w:rsidR="00A244BB" w:rsidRPr="00273173">
        <w:rPr>
          <w:rFonts w:ascii="Times New Roman" w:hAnsi="Times New Roman" w:cs="Times New Roman"/>
          <w:sz w:val="28"/>
          <w:szCs w:val="28"/>
        </w:rPr>
        <w:t>настоящих Правил, должно содержать:</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proofErr w:type="gramStart"/>
      <w:r w:rsidRPr="00273173">
        <w:rPr>
          <w:rFonts w:ascii="Times New Roman" w:hAnsi="Times New Roman" w:cs="Times New Roman"/>
          <w:sz w:val="28"/>
          <w:szCs w:val="28"/>
        </w:rPr>
        <w:t xml:space="preserve">а) реквизиты </w:t>
      </w:r>
      <w:r w:rsidR="00984436" w:rsidRPr="00273173">
        <w:rPr>
          <w:rFonts w:ascii="Times New Roman" w:hAnsi="Times New Roman" w:cs="Times New Roman"/>
          <w:sz w:val="28"/>
          <w:szCs w:val="28"/>
        </w:rPr>
        <w:t xml:space="preserve">оператора </w:t>
      </w:r>
      <w:r w:rsidRPr="00273173">
        <w:rPr>
          <w:rFonts w:ascii="Times New Roman" w:hAnsi="Times New Roman" w:cs="Times New Roman"/>
          <w:sz w:val="28"/>
          <w:szCs w:val="28"/>
        </w:rPr>
        <w:t>(для юридических лиц - полное наименование, основной государственный регистрационный номер записи в Едином государственном реестре юридических лиц, место нахождения юридического лица, идентификационный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адрес регистрации по месту жительства, идентификационный номер налогоплательщика, для физических лиц - фамилия, имя, отчество (при наличии), серия, номер и дата выдачи</w:t>
      </w:r>
      <w:proofErr w:type="gramEnd"/>
      <w:r w:rsidRPr="00273173">
        <w:rPr>
          <w:rFonts w:ascii="Times New Roman" w:hAnsi="Times New Roman" w:cs="Times New Roman"/>
          <w:sz w:val="28"/>
          <w:szCs w:val="28"/>
        </w:rPr>
        <w:t xml:space="preserve">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w:t>
      </w:r>
      <w:r w:rsidRPr="00273173">
        <w:rPr>
          <w:rFonts w:ascii="Times New Roman" w:hAnsi="Times New Roman" w:cs="Times New Roman"/>
          <w:sz w:val="28"/>
          <w:szCs w:val="28"/>
        </w:rPr>
        <w:lastRenderedPageBreak/>
        <w:t>уведомление;</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б) дата, время и место проведения мероприятий по допуску средства измерения к эксплуатации.</w:t>
      </w:r>
    </w:p>
    <w:p w:rsidR="00A244BB" w:rsidRPr="00273173" w:rsidRDefault="008B1CD9"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19</w:t>
      </w:r>
      <w:r w:rsidR="00A244BB" w:rsidRPr="00273173">
        <w:rPr>
          <w:rFonts w:ascii="Times New Roman" w:hAnsi="Times New Roman" w:cs="Times New Roman"/>
          <w:sz w:val="28"/>
          <w:szCs w:val="28"/>
        </w:rPr>
        <w:t>. К уведомлению прилагаются: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а) заверенная владельцем объекта копия проектной документации на установку средства измерения;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б) заверенная владельцем объекта копия паспорта (формуляра) на средство измерения;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в) заверенные владельцем объекта копии документов, подтверждающих прохождение последней поверки средства измерения (за исключением новых средств измерения);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г) документы, подтверждающие право лица подписывать уведомления и (или) направлять уведомления от имени владельца объекта.</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bookmarkStart w:id="18" w:name="P96"/>
      <w:bookmarkEnd w:id="18"/>
      <w:r w:rsidRPr="00273173">
        <w:rPr>
          <w:rFonts w:ascii="Times New Roman" w:hAnsi="Times New Roman" w:cs="Times New Roman"/>
          <w:sz w:val="28"/>
          <w:szCs w:val="28"/>
        </w:rPr>
        <w:t>2</w:t>
      </w:r>
      <w:r w:rsidR="008B1CD9" w:rsidRPr="00273173">
        <w:rPr>
          <w:rFonts w:ascii="Times New Roman" w:hAnsi="Times New Roman" w:cs="Times New Roman"/>
          <w:sz w:val="28"/>
          <w:szCs w:val="28"/>
        </w:rPr>
        <w:t>0</w:t>
      </w:r>
      <w:r w:rsidRPr="00273173">
        <w:rPr>
          <w:rFonts w:ascii="Times New Roman" w:hAnsi="Times New Roman" w:cs="Times New Roman"/>
          <w:sz w:val="28"/>
          <w:szCs w:val="28"/>
        </w:rPr>
        <w:t xml:space="preserve">. При проведении мероприятий по допуску средства измерения </w:t>
      </w:r>
      <w:r w:rsidR="008F3CDD" w:rsidRPr="00273173">
        <w:rPr>
          <w:rFonts w:ascii="Times New Roman" w:hAnsi="Times New Roman" w:cs="Times New Roman"/>
          <w:sz w:val="28"/>
          <w:szCs w:val="28"/>
        </w:rPr>
        <w:br/>
      </w:r>
      <w:r w:rsidRPr="00273173">
        <w:rPr>
          <w:rFonts w:ascii="Times New Roman" w:hAnsi="Times New Roman" w:cs="Times New Roman"/>
          <w:sz w:val="28"/>
          <w:szCs w:val="28"/>
        </w:rPr>
        <w:t>к эксплуатации проверяются: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а) соответствие заводских номеров, нанесенных на средство измерения, номерам, указанным в его паспорте (формуляре);</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 xml:space="preserve">б) соответствие </w:t>
      </w:r>
      <w:proofErr w:type="gramStart"/>
      <w:r w:rsidRPr="00273173">
        <w:rPr>
          <w:rFonts w:ascii="Times New Roman" w:hAnsi="Times New Roman" w:cs="Times New Roman"/>
          <w:sz w:val="28"/>
          <w:szCs w:val="28"/>
        </w:rPr>
        <w:t>схемы установки средства измерения представленной проектной документации</w:t>
      </w:r>
      <w:proofErr w:type="gramEnd"/>
      <w:r w:rsidRPr="00273173">
        <w:rPr>
          <w:rFonts w:ascii="Times New Roman" w:hAnsi="Times New Roman" w:cs="Times New Roman"/>
          <w:sz w:val="28"/>
          <w:szCs w:val="28"/>
        </w:rPr>
        <w:t>;</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в) наличие знаков последней поверки (за исключением новых средств измерения);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г) работоспособность средства измерения;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д) работоспособность телеметрических устройств (при их наличии).</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2</w:t>
      </w:r>
      <w:r w:rsidR="008B1CD9" w:rsidRPr="00273173">
        <w:rPr>
          <w:rFonts w:ascii="Times New Roman" w:hAnsi="Times New Roman" w:cs="Times New Roman"/>
          <w:sz w:val="28"/>
          <w:szCs w:val="28"/>
        </w:rPr>
        <w:t>1</w:t>
      </w:r>
      <w:r w:rsidRPr="00273173">
        <w:rPr>
          <w:rFonts w:ascii="Times New Roman" w:hAnsi="Times New Roman" w:cs="Times New Roman"/>
          <w:sz w:val="28"/>
          <w:szCs w:val="28"/>
        </w:rPr>
        <w:t>. По результатам проведения мероприятий по допуску средства измерения к эксплуатации составляется акт о допуске средства измерения к эксплуатации, в котором указываются: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а) дата и время проведения мероприятий по допуску средства измерения к эксплуатации, местонахождение объекта и расположение средства измерения;</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б) фамилии, имена, отчества (при наличии), должности и контактные данные лиц, принимавших участие в проведении мероприятий по допуску средства измерения к эксплуатации;</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в) результаты проведения мероприятий по допуску средства измерения к эксплуатации;</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г) решение о допуске средства измерения к эксплуатации или об отказе в таком допуске с перечнем выявленных недостатков и указанием пунктов настоящих Правил, положения которых нарушены.</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2</w:t>
      </w:r>
      <w:r w:rsidR="008B1CD9" w:rsidRPr="00273173">
        <w:rPr>
          <w:rFonts w:ascii="Times New Roman" w:hAnsi="Times New Roman" w:cs="Times New Roman"/>
          <w:sz w:val="28"/>
          <w:szCs w:val="28"/>
        </w:rPr>
        <w:t>2</w:t>
      </w:r>
      <w:r w:rsidRPr="00273173">
        <w:rPr>
          <w:rFonts w:ascii="Times New Roman" w:hAnsi="Times New Roman" w:cs="Times New Roman"/>
          <w:sz w:val="28"/>
          <w:szCs w:val="28"/>
        </w:rPr>
        <w:t xml:space="preserve">. Акт о допуске средства измерения к эксплуатации составляется и </w:t>
      </w:r>
      <w:r w:rsidRPr="00273173">
        <w:rPr>
          <w:rFonts w:ascii="Times New Roman" w:hAnsi="Times New Roman" w:cs="Times New Roman"/>
          <w:sz w:val="28"/>
          <w:szCs w:val="28"/>
        </w:rPr>
        <w:lastRenderedPageBreak/>
        <w:t>подписывается всеми членами комиссии в течение 5 рабочих дней со дня проведения мероприятий по допуску средства измерения к эксплуатации.</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2</w:t>
      </w:r>
      <w:r w:rsidR="008B1CD9" w:rsidRPr="00273173">
        <w:rPr>
          <w:rFonts w:ascii="Times New Roman" w:hAnsi="Times New Roman" w:cs="Times New Roman"/>
          <w:sz w:val="28"/>
          <w:szCs w:val="28"/>
        </w:rPr>
        <w:t>3</w:t>
      </w:r>
      <w:r w:rsidRPr="00273173">
        <w:rPr>
          <w:rFonts w:ascii="Times New Roman" w:hAnsi="Times New Roman" w:cs="Times New Roman"/>
          <w:sz w:val="28"/>
          <w:szCs w:val="28"/>
        </w:rPr>
        <w:t xml:space="preserve">. Средство измерения считается пригодным </w:t>
      </w:r>
      <w:proofErr w:type="gramStart"/>
      <w:r w:rsidRPr="00273173">
        <w:rPr>
          <w:rFonts w:ascii="Times New Roman" w:hAnsi="Times New Roman" w:cs="Times New Roman"/>
          <w:sz w:val="28"/>
          <w:szCs w:val="28"/>
        </w:rPr>
        <w:t>для измерения массы твердых коммунальных отходов в целях коммерческого учета твердых коммунальных отходов с даты подписания акта о допуске средства измерения к эксплуатации</w:t>
      </w:r>
      <w:proofErr w:type="gramEnd"/>
      <w:r w:rsidRPr="00273173">
        <w:rPr>
          <w:rFonts w:ascii="Times New Roman" w:hAnsi="Times New Roman" w:cs="Times New Roman"/>
          <w:sz w:val="28"/>
          <w:szCs w:val="28"/>
        </w:rPr>
        <w:t>.</w:t>
      </w:r>
    </w:p>
    <w:p w:rsidR="00A244BB" w:rsidRPr="00273173" w:rsidRDefault="00A244BB" w:rsidP="00273173">
      <w:pPr>
        <w:pStyle w:val="ConsPlusNormal"/>
        <w:spacing w:line="276" w:lineRule="auto"/>
        <w:ind w:firstLine="709"/>
        <w:jc w:val="both"/>
        <w:rPr>
          <w:rFonts w:ascii="Times New Roman" w:hAnsi="Times New Roman" w:cs="Times New Roman"/>
          <w:sz w:val="28"/>
          <w:szCs w:val="28"/>
        </w:rPr>
      </w:pPr>
      <w:r w:rsidRPr="00273173">
        <w:rPr>
          <w:rFonts w:ascii="Times New Roman" w:hAnsi="Times New Roman" w:cs="Times New Roman"/>
          <w:sz w:val="28"/>
          <w:szCs w:val="28"/>
        </w:rPr>
        <w:t>2</w:t>
      </w:r>
      <w:r w:rsidR="008B1CD9" w:rsidRPr="00273173">
        <w:rPr>
          <w:rFonts w:ascii="Times New Roman" w:hAnsi="Times New Roman" w:cs="Times New Roman"/>
          <w:sz w:val="28"/>
          <w:szCs w:val="28"/>
        </w:rPr>
        <w:t>4</w:t>
      </w:r>
      <w:r w:rsidRPr="00273173">
        <w:rPr>
          <w:rFonts w:ascii="Times New Roman" w:hAnsi="Times New Roman" w:cs="Times New Roman"/>
          <w:sz w:val="28"/>
          <w:szCs w:val="28"/>
        </w:rPr>
        <w:t>. В случае выявления несоответствия средства измерения требованиям, установленным пунктом 24 настоящих Правил, средство измерения не допускается к эксплуатации.</w:t>
      </w:r>
    </w:p>
    <w:p w:rsidR="00A244BB" w:rsidRPr="00064963" w:rsidRDefault="00A244BB" w:rsidP="00672C95">
      <w:pPr>
        <w:pStyle w:val="ConsPlusNormal"/>
        <w:spacing w:line="276" w:lineRule="auto"/>
        <w:ind w:firstLine="709"/>
        <w:jc w:val="both"/>
        <w:rPr>
          <w:rFonts w:ascii="Times New Roman" w:hAnsi="Times New Roman" w:cs="Times New Roman"/>
          <w:sz w:val="28"/>
          <w:szCs w:val="28"/>
        </w:rPr>
      </w:pPr>
    </w:p>
    <w:p w:rsidR="00A244BB" w:rsidRDefault="00A244BB" w:rsidP="00943D99">
      <w:pPr>
        <w:spacing w:line="276" w:lineRule="auto"/>
        <w:ind w:firstLine="0"/>
      </w:pPr>
    </w:p>
    <w:p w:rsidR="00A244BB" w:rsidRDefault="00A244BB" w:rsidP="00A244BB">
      <w:pPr>
        <w:ind w:firstLine="0"/>
      </w:pPr>
    </w:p>
    <w:p w:rsidR="004D2D11" w:rsidRDefault="004D2D11"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p w:rsidR="00273173" w:rsidRDefault="00273173" w:rsidP="000513DC">
      <w:pPr>
        <w:spacing w:line="276" w:lineRule="auto"/>
      </w:pPr>
    </w:p>
    <w:sectPr w:rsidR="00273173" w:rsidSect="00A253BC">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D0" w:rsidRDefault="00BF7CD0" w:rsidP="00A253BC">
      <w:pPr>
        <w:spacing w:line="240" w:lineRule="auto"/>
      </w:pPr>
      <w:r>
        <w:separator/>
      </w:r>
    </w:p>
  </w:endnote>
  <w:endnote w:type="continuationSeparator" w:id="0">
    <w:p w:rsidR="00BF7CD0" w:rsidRDefault="00BF7CD0" w:rsidP="00A25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D0" w:rsidRDefault="00BF7CD0" w:rsidP="00A253BC">
      <w:pPr>
        <w:spacing w:line="240" w:lineRule="auto"/>
      </w:pPr>
      <w:r>
        <w:separator/>
      </w:r>
    </w:p>
  </w:footnote>
  <w:footnote w:type="continuationSeparator" w:id="0">
    <w:p w:rsidR="00BF7CD0" w:rsidRDefault="00BF7CD0" w:rsidP="00A253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28907"/>
      <w:docPartObj>
        <w:docPartGallery w:val="Page Numbers (Top of Page)"/>
        <w:docPartUnique/>
      </w:docPartObj>
    </w:sdtPr>
    <w:sdtEndPr/>
    <w:sdtContent>
      <w:p w:rsidR="00D07FFA" w:rsidRDefault="00D07FFA">
        <w:pPr>
          <w:pStyle w:val="aa"/>
          <w:jc w:val="center"/>
        </w:pPr>
        <w:r>
          <w:fldChar w:fldCharType="begin"/>
        </w:r>
        <w:r>
          <w:instrText>PAGE   \* MERGEFORMAT</w:instrText>
        </w:r>
        <w:r>
          <w:fldChar w:fldCharType="separate"/>
        </w:r>
        <w:r w:rsidR="00B27390">
          <w:rPr>
            <w:noProof/>
          </w:rPr>
          <w:t>9</w:t>
        </w:r>
        <w:r>
          <w:rPr>
            <w:noProof/>
          </w:rPr>
          <w:fldChar w:fldCharType="end"/>
        </w:r>
      </w:p>
    </w:sdtContent>
  </w:sdt>
  <w:p w:rsidR="00D07FFA" w:rsidRDefault="00D07FF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1F8"/>
    <w:multiLevelType w:val="hybridMultilevel"/>
    <w:tmpl w:val="DD127BBC"/>
    <w:lvl w:ilvl="0" w:tplc="CCCC3CA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1C40BC"/>
    <w:multiLevelType w:val="hybridMultilevel"/>
    <w:tmpl w:val="7BD4D5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9A44BC3"/>
    <w:multiLevelType w:val="multilevel"/>
    <w:tmpl w:val="7C96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6C29AB"/>
    <w:multiLevelType w:val="hybridMultilevel"/>
    <w:tmpl w:val="FD0EABDE"/>
    <w:lvl w:ilvl="0" w:tplc="F390A3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D16268"/>
    <w:multiLevelType w:val="hybridMultilevel"/>
    <w:tmpl w:val="186AE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FF"/>
    <w:rsid w:val="0000308D"/>
    <w:rsid w:val="00015BD5"/>
    <w:rsid w:val="0001798D"/>
    <w:rsid w:val="00034E76"/>
    <w:rsid w:val="000456B8"/>
    <w:rsid w:val="0005079D"/>
    <w:rsid w:val="000513DC"/>
    <w:rsid w:val="00057F98"/>
    <w:rsid w:val="00064963"/>
    <w:rsid w:val="00065065"/>
    <w:rsid w:val="0006650E"/>
    <w:rsid w:val="00070624"/>
    <w:rsid w:val="00081E31"/>
    <w:rsid w:val="00085618"/>
    <w:rsid w:val="000A080F"/>
    <w:rsid w:val="000A4CEC"/>
    <w:rsid w:val="000B0DF2"/>
    <w:rsid w:val="000B7F07"/>
    <w:rsid w:val="000D3017"/>
    <w:rsid w:val="000D3B91"/>
    <w:rsid w:val="000D3E35"/>
    <w:rsid w:val="000D5E38"/>
    <w:rsid w:val="000E0A5D"/>
    <w:rsid w:val="000E2BF6"/>
    <w:rsid w:val="000E4A2C"/>
    <w:rsid w:val="00115E78"/>
    <w:rsid w:val="00117AFD"/>
    <w:rsid w:val="00130B3C"/>
    <w:rsid w:val="00137FA6"/>
    <w:rsid w:val="00140134"/>
    <w:rsid w:val="0014579F"/>
    <w:rsid w:val="00152B9E"/>
    <w:rsid w:val="0015701B"/>
    <w:rsid w:val="001620C2"/>
    <w:rsid w:val="00165B0D"/>
    <w:rsid w:val="001801CE"/>
    <w:rsid w:val="00182049"/>
    <w:rsid w:val="00190424"/>
    <w:rsid w:val="00190F1E"/>
    <w:rsid w:val="00193D6F"/>
    <w:rsid w:val="00195865"/>
    <w:rsid w:val="00195F49"/>
    <w:rsid w:val="001A14BB"/>
    <w:rsid w:val="001A363C"/>
    <w:rsid w:val="001A7E04"/>
    <w:rsid w:val="001C011F"/>
    <w:rsid w:val="001C0AF9"/>
    <w:rsid w:val="001C3FE2"/>
    <w:rsid w:val="001D0364"/>
    <w:rsid w:val="001D1626"/>
    <w:rsid w:val="001D3CCA"/>
    <w:rsid w:val="001D3F36"/>
    <w:rsid w:val="001E27A5"/>
    <w:rsid w:val="001E4778"/>
    <w:rsid w:val="001F4A33"/>
    <w:rsid w:val="0020456E"/>
    <w:rsid w:val="00212CF6"/>
    <w:rsid w:val="00213670"/>
    <w:rsid w:val="00216916"/>
    <w:rsid w:val="00217C2C"/>
    <w:rsid w:val="002214A5"/>
    <w:rsid w:val="00227933"/>
    <w:rsid w:val="00236F6B"/>
    <w:rsid w:val="00240676"/>
    <w:rsid w:val="00241ACE"/>
    <w:rsid w:val="00245329"/>
    <w:rsid w:val="002456B2"/>
    <w:rsid w:val="00251342"/>
    <w:rsid w:val="00253DF0"/>
    <w:rsid w:val="0025677F"/>
    <w:rsid w:val="00263BF9"/>
    <w:rsid w:val="0026499A"/>
    <w:rsid w:val="0026727D"/>
    <w:rsid w:val="00271065"/>
    <w:rsid w:val="00273173"/>
    <w:rsid w:val="00274036"/>
    <w:rsid w:val="002759E8"/>
    <w:rsid w:val="002763E9"/>
    <w:rsid w:val="00281127"/>
    <w:rsid w:val="00281677"/>
    <w:rsid w:val="00291F06"/>
    <w:rsid w:val="00295A9A"/>
    <w:rsid w:val="00296581"/>
    <w:rsid w:val="002A1E55"/>
    <w:rsid w:val="002B4316"/>
    <w:rsid w:val="002B7738"/>
    <w:rsid w:val="002C4CEA"/>
    <w:rsid w:val="002D1B97"/>
    <w:rsid w:val="002D517B"/>
    <w:rsid w:val="002E1D14"/>
    <w:rsid w:val="002E6E4C"/>
    <w:rsid w:val="002F39B6"/>
    <w:rsid w:val="002F529D"/>
    <w:rsid w:val="00302128"/>
    <w:rsid w:val="003108C8"/>
    <w:rsid w:val="00325F6A"/>
    <w:rsid w:val="00327A34"/>
    <w:rsid w:val="00336070"/>
    <w:rsid w:val="0034118C"/>
    <w:rsid w:val="0034502A"/>
    <w:rsid w:val="00351291"/>
    <w:rsid w:val="00353CF3"/>
    <w:rsid w:val="00355425"/>
    <w:rsid w:val="00356048"/>
    <w:rsid w:val="0036689C"/>
    <w:rsid w:val="003777EB"/>
    <w:rsid w:val="00377BB1"/>
    <w:rsid w:val="003873BD"/>
    <w:rsid w:val="0039319E"/>
    <w:rsid w:val="003A714B"/>
    <w:rsid w:val="003B2B35"/>
    <w:rsid w:val="003D1B19"/>
    <w:rsid w:val="003E23DD"/>
    <w:rsid w:val="003E7447"/>
    <w:rsid w:val="003F1261"/>
    <w:rsid w:val="003F4487"/>
    <w:rsid w:val="003F4C70"/>
    <w:rsid w:val="0040752B"/>
    <w:rsid w:val="004139A4"/>
    <w:rsid w:val="00415805"/>
    <w:rsid w:val="00426ED1"/>
    <w:rsid w:val="004301C7"/>
    <w:rsid w:val="00445364"/>
    <w:rsid w:val="004469CD"/>
    <w:rsid w:val="004512E6"/>
    <w:rsid w:val="00473C2B"/>
    <w:rsid w:val="004758D0"/>
    <w:rsid w:val="00481E64"/>
    <w:rsid w:val="00486518"/>
    <w:rsid w:val="0048727E"/>
    <w:rsid w:val="0049496E"/>
    <w:rsid w:val="004B6A5F"/>
    <w:rsid w:val="004C17D4"/>
    <w:rsid w:val="004C37FB"/>
    <w:rsid w:val="004D1C3E"/>
    <w:rsid w:val="004D2D11"/>
    <w:rsid w:val="004D6EA2"/>
    <w:rsid w:val="004E1964"/>
    <w:rsid w:val="004E1D29"/>
    <w:rsid w:val="004E79FD"/>
    <w:rsid w:val="004F1A8B"/>
    <w:rsid w:val="004F3979"/>
    <w:rsid w:val="004F3B03"/>
    <w:rsid w:val="00510167"/>
    <w:rsid w:val="00513494"/>
    <w:rsid w:val="00516DF4"/>
    <w:rsid w:val="00517FD4"/>
    <w:rsid w:val="0054151E"/>
    <w:rsid w:val="00547874"/>
    <w:rsid w:val="00550D2A"/>
    <w:rsid w:val="005672EF"/>
    <w:rsid w:val="00570E86"/>
    <w:rsid w:val="00572AD2"/>
    <w:rsid w:val="0058057A"/>
    <w:rsid w:val="00593519"/>
    <w:rsid w:val="005A5104"/>
    <w:rsid w:val="005C2E46"/>
    <w:rsid w:val="005C6BFF"/>
    <w:rsid w:val="005D0265"/>
    <w:rsid w:val="005D1723"/>
    <w:rsid w:val="005D2F7A"/>
    <w:rsid w:val="005F6544"/>
    <w:rsid w:val="00604CE6"/>
    <w:rsid w:val="00613D09"/>
    <w:rsid w:val="00621911"/>
    <w:rsid w:val="00621AA2"/>
    <w:rsid w:val="006232D0"/>
    <w:rsid w:val="00624964"/>
    <w:rsid w:val="00640081"/>
    <w:rsid w:val="00641753"/>
    <w:rsid w:val="00642436"/>
    <w:rsid w:val="00646CDC"/>
    <w:rsid w:val="0065129A"/>
    <w:rsid w:val="00654E21"/>
    <w:rsid w:val="00661C09"/>
    <w:rsid w:val="00672C95"/>
    <w:rsid w:val="00675800"/>
    <w:rsid w:val="00685048"/>
    <w:rsid w:val="006945AC"/>
    <w:rsid w:val="006956B5"/>
    <w:rsid w:val="006C4CEF"/>
    <w:rsid w:val="006D0CD9"/>
    <w:rsid w:val="006D2814"/>
    <w:rsid w:val="006D42A4"/>
    <w:rsid w:val="006D53AA"/>
    <w:rsid w:val="006D5CF2"/>
    <w:rsid w:val="006D791A"/>
    <w:rsid w:val="006E0A7E"/>
    <w:rsid w:val="006E0CED"/>
    <w:rsid w:val="006E56C2"/>
    <w:rsid w:val="006F04CB"/>
    <w:rsid w:val="00702207"/>
    <w:rsid w:val="00703ABB"/>
    <w:rsid w:val="00707E31"/>
    <w:rsid w:val="0072041E"/>
    <w:rsid w:val="00730EE5"/>
    <w:rsid w:val="00732C5A"/>
    <w:rsid w:val="00747E40"/>
    <w:rsid w:val="00751649"/>
    <w:rsid w:val="0075405B"/>
    <w:rsid w:val="00754233"/>
    <w:rsid w:val="00760942"/>
    <w:rsid w:val="0076354C"/>
    <w:rsid w:val="00766A92"/>
    <w:rsid w:val="007670C9"/>
    <w:rsid w:val="007736DF"/>
    <w:rsid w:val="0078076F"/>
    <w:rsid w:val="007830E9"/>
    <w:rsid w:val="00783348"/>
    <w:rsid w:val="00790C3F"/>
    <w:rsid w:val="007B2806"/>
    <w:rsid w:val="007B4B94"/>
    <w:rsid w:val="007C2779"/>
    <w:rsid w:val="007C308B"/>
    <w:rsid w:val="007C4142"/>
    <w:rsid w:val="007C79CA"/>
    <w:rsid w:val="007D5269"/>
    <w:rsid w:val="007F558A"/>
    <w:rsid w:val="007F7BF1"/>
    <w:rsid w:val="00805493"/>
    <w:rsid w:val="00813191"/>
    <w:rsid w:val="00823F51"/>
    <w:rsid w:val="00830BA0"/>
    <w:rsid w:val="008352F4"/>
    <w:rsid w:val="0084001C"/>
    <w:rsid w:val="00844A20"/>
    <w:rsid w:val="00850A88"/>
    <w:rsid w:val="00857446"/>
    <w:rsid w:val="00866F54"/>
    <w:rsid w:val="00873596"/>
    <w:rsid w:val="0088005E"/>
    <w:rsid w:val="00891CBA"/>
    <w:rsid w:val="00892253"/>
    <w:rsid w:val="00894933"/>
    <w:rsid w:val="008A156D"/>
    <w:rsid w:val="008A54BC"/>
    <w:rsid w:val="008A61C1"/>
    <w:rsid w:val="008B1CD9"/>
    <w:rsid w:val="008B700D"/>
    <w:rsid w:val="008B73D4"/>
    <w:rsid w:val="008B7C4E"/>
    <w:rsid w:val="008C2BEB"/>
    <w:rsid w:val="008C3A51"/>
    <w:rsid w:val="008D193A"/>
    <w:rsid w:val="008D275A"/>
    <w:rsid w:val="008E339F"/>
    <w:rsid w:val="008E56AE"/>
    <w:rsid w:val="008F2422"/>
    <w:rsid w:val="008F356C"/>
    <w:rsid w:val="008F3CDD"/>
    <w:rsid w:val="008F3CF6"/>
    <w:rsid w:val="00905CFC"/>
    <w:rsid w:val="009214C1"/>
    <w:rsid w:val="0093408F"/>
    <w:rsid w:val="0093503E"/>
    <w:rsid w:val="00943D99"/>
    <w:rsid w:val="00943FAF"/>
    <w:rsid w:val="00944F67"/>
    <w:rsid w:val="0095195E"/>
    <w:rsid w:val="00957E98"/>
    <w:rsid w:val="00963CEC"/>
    <w:rsid w:val="00965C7D"/>
    <w:rsid w:val="0097322D"/>
    <w:rsid w:val="00973D5A"/>
    <w:rsid w:val="009747DB"/>
    <w:rsid w:val="00975A4E"/>
    <w:rsid w:val="00984436"/>
    <w:rsid w:val="00985088"/>
    <w:rsid w:val="009878B1"/>
    <w:rsid w:val="00987F4F"/>
    <w:rsid w:val="00991188"/>
    <w:rsid w:val="00993585"/>
    <w:rsid w:val="009967EB"/>
    <w:rsid w:val="00997E74"/>
    <w:rsid w:val="009A050D"/>
    <w:rsid w:val="009B2643"/>
    <w:rsid w:val="009C431B"/>
    <w:rsid w:val="009E0B41"/>
    <w:rsid w:val="009E3868"/>
    <w:rsid w:val="009F761F"/>
    <w:rsid w:val="00A13D92"/>
    <w:rsid w:val="00A234ED"/>
    <w:rsid w:val="00A244BB"/>
    <w:rsid w:val="00A253BC"/>
    <w:rsid w:val="00A342EF"/>
    <w:rsid w:val="00A3519D"/>
    <w:rsid w:val="00A40366"/>
    <w:rsid w:val="00A474EC"/>
    <w:rsid w:val="00A51CBA"/>
    <w:rsid w:val="00A51DAC"/>
    <w:rsid w:val="00A56365"/>
    <w:rsid w:val="00A60892"/>
    <w:rsid w:val="00A710AC"/>
    <w:rsid w:val="00A72BBE"/>
    <w:rsid w:val="00A868C6"/>
    <w:rsid w:val="00A87F83"/>
    <w:rsid w:val="00A91BF0"/>
    <w:rsid w:val="00A921FE"/>
    <w:rsid w:val="00A9381A"/>
    <w:rsid w:val="00AA1F8F"/>
    <w:rsid w:val="00AA3911"/>
    <w:rsid w:val="00AA6DE1"/>
    <w:rsid w:val="00AA7022"/>
    <w:rsid w:val="00AB02CE"/>
    <w:rsid w:val="00AB62CD"/>
    <w:rsid w:val="00AE0F09"/>
    <w:rsid w:val="00AE37D5"/>
    <w:rsid w:val="00AE4A28"/>
    <w:rsid w:val="00B050B9"/>
    <w:rsid w:val="00B059F6"/>
    <w:rsid w:val="00B1180C"/>
    <w:rsid w:val="00B202F2"/>
    <w:rsid w:val="00B225B6"/>
    <w:rsid w:val="00B22A81"/>
    <w:rsid w:val="00B27390"/>
    <w:rsid w:val="00B33180"/>
    <w:rsid w:val="00B3508A"/>
    <w:rsid w:val="00B36FF4"/>
    <w:rsid w:val="00B4000C"/>
    <w:rsid w:val="00B42A2D"/>
    <w:rsid w:val="00B52D46"/>
    <w:rsid w:val="00B72B49"/>
    <w:rsid w:val="00B80209"/>
    <w:rsid w:val="00B8549D"/>
    <w:rsid w:val="00B87A7A"/>
    <w:rsid w:val="00B931D2"/>
    <w:rsid w:val="00B96EEB"/>
    <w:rsid w:val="00BA1953"/>
    <w:rsid w:val="00BA4D23"/>
    <w:rsid w:val="00BA50FC"/>
    <w:rsid w:val="00BA6A88"/>
    <w:rsid w:val="00BC2B28"/>
    <w:rsid w:val="00BC47A4"/>
    <w:rsid w:val="00BD2F8A"/>
    <w:rsid w:val="00BE1F7D"/>
    <w:rsid w:val="00BF2F15"/>
    <w:rsid w:val="00BF6D75"/>
    <w:rsid w:val="00BF7CD0"/>
    <w:rsid w:val="00C1420D"/>
    <w:rsid w:val="00C6276B"/>
    <w:rsid w:val="00C66B51"/>
    <w:rsid w:val="00C70BD0"/>
    <w:rsid w:val="00C7219B"/>
    <w:rsid w:val="00C771B6"/>
    <w:rsid w:val="00C804A9"/>
    <w:rsid w:val="00C916FE"/>
    <w:rsid w:val="00C96B47"/>
    <w:rsid w:val="00CA7D3B"/>
    <w:rsid w:val="00CB5EB9"/>
    <w:rsid w:val="00CC4885"/>
    <w:rsid w:val="00CC502C"/>
    <w:rsid w:val="00CC6F29"/>
    <w:rsid w:val="00CD0B7C"/>
    <w:rsid w:val="00CD0C67"/>
    <w:rsid w:val="00CD1566"/>
    <w:rsid w:val="00CD670F"/>
    <w:rsid w:val="00CE0D54"/>
    <w:rsid w:val="00CE3F8D"/>
    <w:rsid w:val="00CF3594"/>
    <w:rsid w:val="00CF3631"/>
    <w:rsid w:val="00CF4652"/>
    <w:rsid w:val="00CF61BA"/>
    <w:rsid w:val="00CF7D0A"/>
    <w:rsid w:val="00D05D6E"/>
    <w:rsid w:val="00D06969"/>
    <w:rsid w:val="00D07FFA"/>
    <w:rsid w:val="00D117D1"/>
    <w:rsid w:val="00D14E60"/>
    <w:rsid w:val="00D215F9"/>
    <w:rsid w:val="00D24D87"/>
    <w:rsid w:val="00D456AD"/>
    <w:rsid w:val="00D63A84"/>
    <w:rsid w:val="00D723A0"/>
    <w:rsid w:val="00D72D9D"/>
    <w:rsid w:val="00D73820"/>
    <w:rsid w:val="00D75B97"/>
    <w:rsid w:val="00D83576"/>
    <w:rsid w:val="00D93815"/>
    <w:rsid w:val="00D9397D"/>
    <w:rsid w:val="00D94851"/>
    <w:rsid w:val="00DD15FF"/>
    <w:rsid w:val="00DD1D1E"/>
    <w:rsid w:val="00DE1F00"/>
    <w:rsid w:val="00DF608B"/>
    <w:rsid w:val="00DF7FD6"/>
    <w:rsid w:val="00E022B0"/>
    <w:rsid w:val="00E0242F"/>
    <w:rsid w:val="00E03A0C"/>
    <w:rsid w:val="00E1010F"/>
    <w:rsid w:val="00E13D74"/>
    <w:rsid w:val="00E15AF7"/>
    <w:rsid w:val="00E27399"/>
    <w:rsid w:val="00E358F6"/>
    <w:rsid w:val="00E45EFF"/>
    <w:rsid w:val="00E524FD"/>
    <w:rsid w:val="00E55C78"/>
    <w:rsid w:val="00E77D29"/>
    <w:rsid w:val="00E83F6A"/>
    <w:rsid w:val="00E86486"/>
    <w:rsid w:val="00E87D3A"/>
    <w:rsid w:val="00E87EF2"/>
    <w:rsid w:val="00E93ADD"/>
    <w:rsid w:val="00E97D8C"/>
    <w:rsid w:val="00EA36F9"/>
    <w:rsid w:val="00EB19B8"/>
    <w:rsid w:val="00EB62DF"/>
    <w:rsid w:val="00EC5930"/>
    <w:rsid w:val="00EE412A"/>
    <w:rsid w:val="00EE5709"/>
    <w:rsid w:val="00EF5069"/>
    <w:rsid w:val="00EF5EBF"/>
    <w:rsid w:val="00F02619"/>
    <w:rsid w:val="00F1082B"/>
    <w:rsid w:val="00F130E6"/>
    <w:rsid w:val="00F154A1"/>
    <w:rsid w:val="00F1637C"/>
    <w:rsid w:val="00F16844"/>
    <w:rsid w:val="00F17C50"/>
    <w:rsid w:val="00F205F7"/>
    <w:rsid w:val="00F34F69"/>
    <w:rsid w:val="00F54100"/>
    <w:rsid w:val="00F63676"/>
    <w:rsid w:val="00F70BA6"/>
    <w:rsid w:val="00F764C2"/>
    <w:rsid w:val="00F76C1F"/>
    <w:rsid w:val="00F96F10"/>
    <w:rsid w:val="00FA1329"/>
    <w:rsid w:val="00FA3566"/>
    <w:rsid w:val="00FA73D5"/>
    <w:rsid w:val="00FB403C"/>
    <w:rsid w:val="00FC0832"/>
    <w:rsid w:val="00FC2207"/>
    <w:rsid w:val="00FC38C6"/>
    <w:rsid w:val="00FC5019"/>
    <w:rsid w:val="00FC6551"/>
    <w:rsid w:val="00FD3067"/>
    <w:rsid w:val="00FD37E0"/>
    <w:rsid w:val="00FD6566"/>
    <w:rsid w:val="00FF0013"/>
    <w:rsid w:val="00FF30BB"/>
    <w:rsid w:val="00FF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22"/>
    <w:pPr>
      <w:spacing w:after="0" w:line="259"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5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5E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5EF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6D5CF2"/>
    <w:rPr>
      <w:sz w:val="16"/>
      <w:szCs w:val="16"/>
    </w:rPr>
  </w:style>
  <w:style w:type="paragraph" w:styleId="a4">
    <w:name w:val="annotation text"/>
    <w:basedOn w:val="a"/>
    <w:link w:val="a5"/>
    <w:uiPriority w:val="99"/>
    <w:semiHidden/>
    <w:unhideWhenUsed/>
    <w:rsid w:val="006D5CF2"/>
    <w:pPr>
      <w:spacing w:after="200" w:line="240" w:lineRule="auto"/>
      <w:ind w:firstLine="0"/>
      <w:jc w:val="left"/>
    </w:pPr>
    <w:rPr>
      <w:rFonts w:asciiTheme="minorHAnsi" w:hAnsiTheme="minorHAnsi" w:cstheme="minorBidi"/>
      <w:sz w:val="20"/>
      <w:szCs w:val="20"/>
    </w:rPr>
  </w:style>
  <w:style w:type="character" w:customStyle="1" w:styleId="a5">
    <w:name w:val="Текст примечания Знак"/>
    <w:basedOn w:val="a0"/>
    <w:link w:val="a4"/>
    <w:uiPriority w:val="99"/>
    <w:semiHidden/>
    <w:rsid w:val="006D5CF2"/>
    <w:rPr>
      <w:sz w:val="20"/>
      <w:szCs w:val="20"/>
    </w:rPr>
  </w:style>
  <w:style w:type="paragraph" w:styleId="a6">
    <w:name w:val="annotation subject"/>
    <w:basedOn w:val="a4"/>
    <w:next w:val="a4"/>
    <w:link w:val="a7"/>
    <w:uiPriority w:val="99"/>
    <w:semiHidden/>
    <w:unhideWhenUsed/>
    <w:rsid w:val="006D5CF2"/>
    <w:rPr>
      <w:b/>
      <w:bCs/>
    </w:rPr>
  </w:style>
  <w:style w:type="character" w:customStyle="1" w:styleId="a7">
    <w:name w:val="Тема примечания Знак"/>
    <w:basedOn w:val="a5"/>
    <w:link w:val="a6"/>
    <w:uiPriority w:val="99"/>
    <w:semiHidden/>
    <w:rsid w:val="006D5CF2"/>
    <w:rPr>
      <w:b/>
      <w:bCs/>
      <w:sz w:val="20"/>
      <w:szCs w:val="20"/>
    </w:rPr>
  </w:style>
  <w:style w:type="paragraph" w:styleId="a8">
    <w:name w:val="Balloon Text"/>
    <w:basedOn w:val="a"/>
    <w:link w:val="a9"/>
    <w:uiPriority w:val="99"/>
    <w:semiHidden/>
    <w:unhideWhenUsed/>
    <w:rsid w:val="006D5CF2"/>
    <w:pPr>
      <w:spacing w:line="240" w:lineRule="auto"/>
      <w:ind w:firstLine="0"/>
      <w:jc w:val="left"/>
    </w:pPr>
    <w:rPr>
      <w:rFonts w:ascii="Tahoma" w:hAnsi="Tahoma" w:cs="Tahoma"/>
      <w:sz w:val="16"/>
      <w:szCs w:val="16"/>
    </w:rPr>
  </w:style>
  <w:style w:type="character" w:customStyle="1" w:styleId="a9">
    <w:name w:val="Текст выноски Знак"/>
    <w:basedOn w:val="a0"/>
    <w:link w:val="a8"/>
    <w:uiPriority w:val="99"/>
    <w:semiHidden/>
    <w:rsid w:val="006D5CF2"/>
    <w:rPr>
      <w:rFonts w:ascii="Tahoma" w:hAnsi="Tahoma" w:cs="Tahoma"/>
      <w:sz w:val="16"/>
      <w:szCs w:val="16"/>
    </w:rPr>
  </w:style>
  <w:style w:type="paragraph" w:styleId="aa">
    <w:name w:val="header"/>
    <w:basedOn w:val="a"/>
    <w:link w:val="ab"/>
    <w:uiPriority w:val="99"/>
    <w:unhideWhenUsed/>
    <w:rsid w:val="00A253BC"/>
    <w:pPr>
      <w:tabs>
        <w:tab w:val="center" w:pos="4677"/>
        <w:tab w:val="right" w:pos="9355"/>
      </w:tabs>
      <w:spacing w:line="240" w:lineRule="auto"/>
    </w:pPr>
  </w:style>
  <w:style w:type="character" w:customStyle="1" w:styleId="ab">
    <w:name w:val="Верхний колонтитул Знак"/>
    <w:basedOn w:val="a0"/>
    <w:link w:val="aa"/>
    <w:uiPriority w:val="99"/>
    <w:rsid w:val="00A253BC"/>
    <w:rPr>
      <w:rFonts w:ascii="Times New Roman" w:hAnsi="Times New Roman" w:cs="Times New Roman"/>
      <w:sz w:val="28"/>
      <w:szCs w:val="28"/>
    </w:rPr>
  </w:style>
  <w:style w:type="paragraph" w:styleId="ac">
    <w:name w:val="footer"/>
    <w:basedOn w:val="a"/>
    <w:link w:val="ad"/>
    <w:uiPriority w:val="99"/>
    <w:unhideWhenUsed/>
    <w:rsid w:val="00A253BC"/>
    <w:pPr>
      <w:tabs>
        <w:tab w:val="center" w:pos="4677"/>
        <w:tab w:val="right" w:pos="9355"/>
      </w:tabs>
      <w:spacing w:line="240" w:lineRule="auto"/>
    </w:pPr>
  </w:style>
  <w:style w:type="character" w:customStyle="1" w:styleId="ad">
    <w:name w:val="Нижний колонтитул Знак"/>
    <w:basedOn w:val="a0"/>
    <w:link w:val="ac"/>
    <w:uiPriority w:val="99"/>
    <w:rsid w:val="00A253BC"/>
    <w:rPr>
      <w:rFonts w:ascii="Times New Roman" w:hAnsi="Times New Roman" w:cs="Times New Roman"/>
      <w:sz w:val="28"/>
      <w:szCs w:val="28"/>
    </w:rPr>
  </w:style>
  <w:style w:type="character" w:customStyle="1" w:styleId="ConsPlusNormal0">
    <w:name w:val="ConsPlusNormal Знак"/>
    <w:link w:val="ConsPlusNormal"/>
    <w:locked/>
    <w:rsid w:val="008F3CF6"/>
    <w:rPr>
      <w:rFonts w:ascii="Calibri" w:eastAsia="Times New Roman" w:hAnsi="Calibri" w:cs="Calibri"/>
      <w:szCs w:val="20"/>
      <w:lang w:eastAsia="ru-RU"/>
    </w:rPr>
  </w:style>
  <w:style w:type="paragraph" w:styleId="ae">
    <w:name w:val="List Paragraph"/>
    <w:basedOn w:val="a"/>
    <w:uiPriority w:val="34"/>
    <w:qFormat/>
    <w:rsid w:val="009C431B"/>
    <w:pPr>
      <w:ind w:left="720"/>
      <w:contextualSpacing/>
    </w:pPr>
  </w:style>
  <w:style w:type="table" w:styleId="af">
    <w:name w:val="Table Grid"/>
    <w:basedOn w:val="a1"/>
    <w:uiPriority w:val="59"/>
    <w:rsid w:val="00B1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C916FE"/>
    <w:rPr>
      <w:color w:val="808080"/>
    </w:rPr>
  </w:style>
  <w:style w:type="character" w:customStyle="1" w:styleId="blk">
    <w:name w:val="blk"/>
    <w:qFormat/>
    <w:rsid w:val="00D63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22"/>
    <w:pPr>
      <w:spacing w:after="0" w:line="259"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5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5E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5EF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6D5CF2"/>
    <w:rPr>
      <w:sz w:val="16"/>
      <w:szCs w:val="16"/>
    </w:rPr>
  </w:style>
  <w:style w:type="paragraph" w:styleId="a4">
    <w:name w:val="annotation text"/>
    <w:basedOn w:val="a"/>
    <w:link w:val="a5"/>
    <w:uiPriority w:val="99"/>
    <w:semiHidden/>
    <w:unhideWhenUsed/>
    <w:rsid w:val="006D5CF2"/>
    <w:pPr>
      <w:spacing w:after="200" w:line="240" w:lineRule="auto"/>
      <w:ind w:firstLine="0"/>
      <w:jc w:val="left"/>
    </w:pPr>
    <w:rPr>
      <w:rFonts w:asciiTheme="minorHAnsi" w:hAnsiTheme="minorHAnsi" w:cstheme="minorBidi"/>
      <w:sz w:val="20"/>
      <w:szCs w:val="20"/>
    </w:rPr>
  </w:style>
  <w:style w:type="character" w:customStyle="1" w:styleId="a5">
    <w:name w:val="Текст примечания Знак"/>
    <w:basedOn w:val="a0"/>
    <w:link w:val="a4"/>
    <w:uiPriority w:val="99"/>
    <w:semiHidden/>
    <w:rsid w:val="006D5CF2"/>
    <w:rPr>
      <w:sz w:val="20"/>
      <w:szCs w:val="20"/>
    </w:rPr>
  </w:style>
  <w:style w:type="paragraph" w:styleId="a6">
    <w:name w:val="annotation subject"/>
    <w:basedOn w:val="a4"/>
    <w:next w:val="a4"/>
    <w:link w:val="a7"/>
    <w:uiPriority w:val="99"/>
    <w:semiHidden/>
    <w:unhideWhenUsed/>
    <w:rsid w:val="006D5CF2"/>
    <w:rPr>
      <w:b/>
      <w:bCs/>
    </w:rPr>
  </w:style>
  <w:style w:type="character" w:customStyle="1" w:styleId="a7">
    <w:name w:val="Тема примечания Знак"/>
    <w:basedOn w:val="a5"/>
    <w:link w:val="a6"/>
    <w:uiPriority w:val="99"/>
    <w:semiHidden/>
    <w:rsid w:val="006D5CF2"/>
    <w:rPr>
      <w:b/>
      <w:bCs/>
      <w:sz w:val="20"/>
      <w:szCs w:val="20"/>
    </w:rPr>
  </w:style>
  <w:style w:type="paragraph" w:styleId="a8">
    <w:name w:val="Balloon Text"/>
    <w:basedOn w:val="a"/>
    <w:link w:val="a9"/>
    <w:uiPriority w:val="99"/>
    <w:semiHidden/>
    <w:unhideWhenUsed/>
    <w:rsid w:val="006D5CF2"/>
    <w:pPr>
      <w:spacing w:line="240" w:lineRule="auto"/>
      <w:ind w:firstLine="0"/>
      <w:jc w:val="left"/>
    </w:pPr>
    <w:rPr>
      <w:rFonts w:ascii="Tahoma" w:hAnsi="Tahoma" w:cs="Tahoma"/>
      <w:sz w:val="16"/>
      <w:szCs w:val="16"/>
    </w:rPr>
  </w:style>
  <w:style w:type="character" w:customStyle="1" w:styleId="a9">
    <w:name w:val="Текст выноски Знак"/>
    <w:basedOn w:val="a0"/>
    <w:link w:val="a8"/>
    <w:uiPriority w:val="99"/>
    <w:semiHidden/>
    <w:rsid w:val="006D5CF2"/>
    <w:rPr>
      <w:rFonts w:ascii="Tahoma" w:hAnsi="Tahoma" w:cs="Tahoma"/>
      <w:sz w:val="16"/>
      <w:szCs w:val="16"/>
    </w:rPr>
  </w:style>
  <w:style w:type="paragraph" w:styleId="aa">
    <w:name w:val="header"/>
    <w:basedOn w:val="a"/>
    <w:link w:val="ab"/>
    <w:uiPriority w:val="99"/>
    <w:unhideWhenUsed/>
    <w:rsid w:val="00A253BC"/>
    <w:pPr>
      <w:tabs>
        <w:tab w:val="center" w:pos="4677"/>
        <w:tab w:val="right" w:pos="9355"/>
      </w:tabs>
      <w:spacing w:line="240" w:lineRule="auto"/>
    </w:pPr>
  </w:style>
  <w:style w:type="character" w:customStyle="1" w:styleId="ab">
    <w:name w:val="Верхний колонтитул Знак"/>
    <w:basedOn w:val="a0"/>
    <w:link w:val="aa"/>
    <w:uiPriority w:val="99"/>
    <w:rsid w:val="00A253BC"/>
    <w:rPr>
      <w:rFonts w:ascii="Times New Roman" w:hAnsi="Times New Roman" w:cs="Times New Roman"/>
      <w:sz w:val="28"/>
      <w:szCs w:val="28"/>
    </w:rPr>
  </w:style>
  <w:style w:type="paragraph" w:styleId="ac">
    <w:name w:val="footer"/>
    <w:basedOn w:val="a"/>
    <w:link w:val="ad"/>
    <w:uiPriority w:val="99"/>
    <w:unhideWhenUsed/>
    <w:rsid w:val="00A253BC"/>
    <w:pPr>
      <w:tabs>
        <w:tab w:val="center" w:pos="4677"/>
        <w:tab w:val="right" w:pos="9355"/>
      </w:tabs>
      <w:spacing w:line="240" w:lineRule="auto"/>
    </w:pPr>
  </w:style>
  <w:style w:type="character" w:customStyle="1" w:styleId="ad">
    <w:name w:val="Нижний колонтитул Знак"/>
    <w:basedOn w:val="a0"/>
    <w:link w:val="ac"/>
    <w:uiPriority w:val="99"/>
    <w:rsid w:val="00A253BC"/>
    <w:rPr>
      <w:rFonts w:ascii="Times New Roman" w:hAnsi="Times New Roman" w:cs="Times New Roman"/>
      <w:sz w:val="28"/>
      <w:szCs w:val="28"/>
    </w:rPr>
  </w:style>
  <w:style w:type="character" w:customStyle="1" w:styleId="ConsPlusNormal0">
    <w:name w:val="ConsPlusNormal Знак"/>
    <w:link w:val="ConsPlusNormal"/>
    <w:locked/>
    <w:rsid w:val="008F3CF6"/>
    <w:rPr>
      <w:rFonts w:ascii="Calibri" w:eastAsia="Times New Roman" w:hAnsi="Calibri" w:cs="Calibri"/>
      <w:szCs w:val="20"/>
      <w:lang w:eastAsia="ru-RU"/>
    </w:rPr>
  </w:style>
  <w:style w:type="paragraph" w:styleId="ae">
    <w:name w:val="List Paragraph"/>
    <w:basedOn w:val="a"/>
    <w:uiPriority w:val="34"/>
    <w:qFormat/>
    <w:rsid w:val="009C431B"/>
    <w:pPr>
      <w:ind w:left="720"/>
      <w:contextualSpacing/>
    </w:pPr>
  </w:style>
  <w:style w:type="table" w:styleId="af">
    <w:name w:val="Table Grid"/>
    <w:basedOn w:val="a1"/>
    <w:uiPriority w:val="59"/>
    <w:rsid w:val="00B1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C916FE"/>
    <w:rPr>
      <w:color w:val="808080"/>
    </w:rPr>
  </w:style>
  <w:style w:type="character" w:customStyle="1" w:styleId="blk">
    <w:name w:val="blk"/>
    <w:qFormat/>
    <w:rsid w:val="00D6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8AE7F-08F6-4AB2-801E-9EA4F59D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azozulina</dc:creator>
  <cp:lastModifiedBy>Беленко Анастасия Игоревна</cp:lastModifiedBy>
  <cp:revision>2</cp:revision>
  <cp:lastPrinted>2022-09-13T10:03:00Z</cp:lastPrinted>
  <dcterms:created xsi:type="dcterms:W3CDTF">2022-09-28T07:53:00Z</dcterms:created>
  <dcterms:modified xsi:type="dcterms:W3CDTF">2022-09-28T07:53:00Z</dcterms:modified>
</cp:coreProperties>
</file>