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38" w:rsidRDefault="006B022F">
      <w:pPr>
        <w:spacing w:after="0" w:line="276" w:lineRule="auto"/>
        <w:ind w:left="567"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30738" w:rsidRDefault="006B022F">
      <w:pPr>
        <w:spacing w:after="0" w:line="276" w:lineRule="auto"/>
        <w:ind w:left="567"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30738" w:rsidRDefault="006B022F">
      <w:pPr>
        <w:spacing w:after="0" w:line="276" w:lineRule="auto"/>
        <w:ind w:left="567"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630738" w:rsidRDefault="006B022F">
      <w:pPr>
        <w:spacing w:after="0" w:line="276" w:lineRule="auto"/>
        <w:ind w:left="567"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   №</w:t>
      </w:r>
    </w:p>
    <w:p w:rsidR="00630738" w:rsidRDefault="00630738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30738" w:rsidRDefault="00630738">
      <w:pPr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30738" w:rsidRDefault="00295469">
      <w:pPr>
        <w:spacing w:after="0" w:line="276" w:lineRule="auto"/>
        <w:ind w:left="851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  <w:r w:rsidR="006B022F">
        <w:rPr>
          <w:rFonts w:ascii="Times New Roman" w:hAnsi="Times New Roman"/>
          <w:b/>
          <w:sz w:val="28"/>
          <w:szCs w:val="28"/>
        </w:rPr>
        <w:t xml:space="preserve">подтверждения </w:t>
      </w:r>
      <w:r w:rsidR="006B022F">
        <w:rPr>
          <w:rStyle w:val="pt-a0"/>
          <w:rFonts w:ascii="Times New Roman" w:hAnsi="Times New Roman"/>
          <w:b/>
          <w:sz w:val="28"/>
          <w:szCs w:val="28"/>
        </w:rPr>
        <w:t xml:space="preserve">производства товаров </w:t>
      </w:r>
      <w:r w:rsidR="006B022F">
        <w:rPr>
          <w:rStyle w:val="pt-a0"/>
          <w:rFonts w:ascii="Times New Roman" w:hAnsi="Times New Roman"/>
          <w:b/>
          <w:sz w:val="28"/>
          <w:szCs w:val="28"/>
        </w:rPr>
        <w:br/>
        <w:t>с использованием вторичного сырья</w:t>
      </w:r>
      <w:r w:rsidR="006B022F">
        <w:rPr>
          <w:rFonts w:ascii="Times New Roman" w:hAnsi="Times New Roman"/>
          <w:b/>
          <w:sz w:val="28"/>
          <w:szCs w:val="28"/>
        </w:rPr>
        <w:t xml:space="preserve"> </w:t>
      </w:r>
    </w:p>
    <w:p w:rsidR="00630738" w:rsidRDefault="00630738">
      <w:pPr>
        <w:spacing w:after="0" w:line="360" w:lineRule="auto"/>
        <w:ind w:left="85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0738" w:rsidRDefault="006B022F">
      <w:pPr>
        <w:spacing w:after="0" w:line="360" w:lineRule="auto"/>
        <w:ind w:left="85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469">
        <w:rPr>
          <w:rFonts w:ascii="Times New Roman" w:hAnsi="Times New Roman"/>
          <w:sz w:val="28"/>
          <w:szCs w:val="28"/>
        </w:rPr>
        <w:t>Настоящие Правила</w:t>
      </w:r>
      <w:r w:rsidR="0086617A">
        <w:rPr>
          <w:rFonts w:ascii="Times New Roman" w:hAnsi="Times New Roman"/>
          <w:sz w:val="28"/>
          <w:szCs w:val="28"/>
        </w:rPr>
        <w:t xml:space="preserve"> устанавливают </w:t>
      </w:r>
      <w:r>
        <w:rPr>
          <w:rFonts w:ascii="Times New Roman" w:hAnsi="Times New Roman"/>
          <w:sz w:val="28"/>
          <w:szCs w:val="28"/>
        </w:rPr>
        <w:t xml:space="preserve">порядок подтверждения наличия </w:t>
      </w:r>
      <w:r>
        <w:rPr>
          <w:rFonts w:ascii="Times New Roman" w:hAnsi="Times New Roman"/>
          <w:sz w:val="28"/>
          <w:szCs w:val="28"/>
        </w:rPr>
        <w:br/>
        <w:t xml:space="preserve">у производителя технической и технологической возможности производства товаров (продукции) с использованием вторичного сырья, а также порядок подтверждения производства товаров (продукции) с использованием вторичного сырья. </w:t>
      </w:r>
    </w:p>
    <w:p w:rsidR="00630738" w:rsidRDefault="006B022F">
      <w:pPr>
        <w:pStyle w:val="pt-a-000005"/>
        <w:spacing w:before="0" w:beforeAutospacing="0" w:after="0" w:afterAutospacing="0" w:line="360" w:lineRule="auto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Подтверждение наличия у производителя технической и технологической возможности производства товаров (продукции) с использованием вторичного сырья (далее – Подтверждение) осуществляется Министерством промышленности и торговли Российской Федерации с использованием государственной информационной системы промышленности (далее – ГИСП).</w:t>
      </w:r>
    </w:p>
    <w:p w:rsidR="00E15FFC" w:rsidRDefault="00E15FFC" w:rsidP="0044046E">
      <w:pPr>
        <w:pStyle w:val="pt-a-000005"/>
        <w:spacing w:after="0" w:line="360" w:lineRule="auto"/>
        <w:ind w:left="851" w:firstLine="567"/>
        <w:jc w:val="both"/>
        <w:rPr>
          <w:sz w:val="28"/>
          <w:szCs w:val="28"/>
        </w:rPr>
      </w:pPr>
      <w:r w:rsidRPr="00E15FFC">
        <w:rPr>
          <w:sz w:val="28"/>
          <w:szCs w:val="28"/>
        </w:rPr>
        <w:t>3. Заявка на получение или изменение Подтверждения (далее – Заявка) подается руководителем (уполномоченным лицом) юридического лица или индивидуального предпринимателя (далее – Заявитель) в электронной форме посредствам ГИСП и заверяется усиленной квалифицированной электронной подписью.</w:t>
      </w:r>
    </w:p>
    <w:p w:rsidR="00630738" w:rsidRDefault="0042555E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B022F">
        <w:rPr>
          <w:rFonts w:ascii="Times New Roman" w:hAnsi="Times New Roman"/>
          <w:sz w:val="28"/>
          <w:szCs w:val="28"/>
        </w:rPr>
        <w:t xml:space="preserve">На основании выданных Подтверждений Министерством промышленности и торговли Российской Федерации формируется и ведется реестр производителей товаров (продукции) с использованием вторичного сырья (далее – Реестр) с использованием ГИСП. </w:t>
      </w:r>
    </w:p>
    <w:p w:rsidR="00630738" w:rsidRDefault="006B022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Реестр включаются следующие сведения: </w:t>
      </w:r>
    </w:p>
    <w:p w:rsidR="00630738" w:rsidRDefault="00E15FFC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6B022F">
        <w:rPr>
          <w:rFonts w:ascii="Times New Roman" w:hAnsi="Times New Roman"/>
          <w:sz w:val="28"/>
          <w:szCs w:val="28"/>
        </w:rPr>
        <w:t xml:space="preserve"> идентификационный номер производителя товаров (продукции)</w:t>
      </w:r>
      <w:r w:rsidR="006B022F">
        <w:rPr>
          <w:rFonts w:ascii="Times New Roman" w:hAnsi="Times New Roman"/>
          <w:sz w:val="28"/>
          <w:szCs w:val="28"/>
        </w:rPr>
        <w:br/>
        <w:t>с использованием вторичного сырья;</w:t>
      </w:r>
    </w:p>
    <w:p w:rsidR="00630738" w:rsidRDefault="00E15FFC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B022F">
        <w:rPr>
          <w:rFonts w:ascii="Times New Roman" w:hAnsi="Times New Roman"/>
          <w:sz w:val="28"/>
          <w:szCs w:val="28"/>
        </w:rPr>
        <w:t xml:space="preserve"> наименование производителя товаров (продукции) с использованием вторичного сырья – юридического лица, фамилия,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6B022F">
        <w:rPr>
          <w:rFonts w:ascii="Times New Roman" w:hAnsi="Times New Roman"/>
          <w:sz w:val="28"/>
          <w:szCs w:val="28"/>
        </w:rPr>
        <w:t xml:space="preserve"> заявителя – индивидуального предпринимателя;</w:t>
      </w:r>
    </w:p>
    <w:p w:rsidR="00630738" w:rsidRDefault="006B022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5FFC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630738" w:rsidRDefault="00E15FFC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6B022F">
        <w:rPr>
          <w:rFonts w:ascii="Times New Roman" w:hAnsi="Times New Roman"/>
          <w:sz w:val="28"/>
          <w:szCs w:val="28"/>
        </w:rPr>
        <w:t xml:space="preserve"> наименование производимой продукции с использованием вторичного сырья и ее коды в соответствии с ОКПД2 (при наличии).</w:t>
      </w:r>
    </w:p>
    <w:p w:rsidR="00630738" w:rsidRDefault="0042555E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022F">
        <w:rPr>
          <w:rFonts w:ascii="Times New Roman" w:hAnsi="Times New Roman"/>
          <w:sz w:val="28"/>
          <w:szCs w:val="28"/>
        </w:rPr>
        <w:t>. В Заявке необходимо указать:</w:t>
      </w:r>
    </w:p>
    <w:p w:rsidR="00630738" w:rsidRDefault="0042555E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B022F">
        <w:rPr>
          <w:rFonts w:ascii="Times New Roman" w:hAnsi="Times New Roman"/>
          <w:sz w:val="28"/>
          <w:szCs w:val="28"/>
        </w:rPr>
        <w:t xml:space="preserve"> наименование заявителя – юридического лица, фамилия, имя, отчество заявителя – индивидуального предпринимателя;</w:t>
      </w:r>
    </w:p>
    <w:p w:rsidR="00630738" w:rsidRDefault="0042555E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B022F">
        <w:rPr>
          <w:rFonts w:ascii="Times New Roman" w:hAnsi="Times New Roman"/>
          <w:sz w:val="28"/>
          <w:szCs w:val="28"/>
        </w:rPr>
        <w:t xml:space="preserve"> идентификационный номер налогоплательщика;</w:t>
      </w:r>
    </w:p>
    <w:p w:rsidR="00630738" w:rsidRDefault="0042555E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B022F">
        <w:rPr>
          <w:rFonts w:ascii="Times New Roman" w:hAnsi="Times New Roman"/>
          <w:sz w:val="28"/>
          <w:szCs w:val="28"/>
        </w:rPr>
        <w:t xml:space="preserve"> юридический адрес – для юридического лица, адрес регистрации по месту пребывания либо по месту жительства – для индивидуального предпринимателя;</w:t>
      </w:r>
    </w:p>
    <w:p w:rsidR="00630738" w:rsidRDefault="0042555E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6B022F">
        <w:rPr>
          <w:rFonts w:ascii="Times New Roman" w:hAnsi="Times New Roman"/>
          <w:sz w:val="28"/>
          <w:szCs w:val="28"/>
        </w:rPr>
        <w:t xml:space="preserve"> адрес местонахождения производственных помещений, в которых осуществляется деятельность по производству продукции с использованием вторичного сырья;</w:t>
      </w:r>
    </w:p>
    <w:p w:rsidR="00630738" w:rsidRDefault="0042555E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6B022F">
        <w:rPr>
          <w:rFonts w:ascii="Times New Roman" w:hAnsi="Times New Roman"/>
          <w:sz w:val="28"/>
          <w:szCs w:val="28"/>
        </w:rPr>
        <w:t xml:space="preserve"> наименование производимой продукции с использованием вторичного сырья и ее коды в соответствии с ОКПД2 (при наличии);</w:t>
      </w:r>
    </w:p>
    <w:p w:rsidR="00D007FE" w:rsidRDefault="0042555E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6B022F">
        <w:rPr>
          <w:rFonts w:ascii="Times New Roman" w:hAnsi="Times New Roman"/>
          <w:sz w:val="28"/>
          <w:szCs w:val="28"/>
        </w:rPr>
        <w:t xml:space="preserve"> технические условия, технологические регламенты, руководства (инструкции) по эксплуатации оборудования, используемого при производстве продукции, содержащей в своём составе вторичное сырьё с указанием максимально возможной мощности оборудования</w:t>
      </w:r>
      <w:r w:rsidR="00D007FE">
        <w:rPr>
          <w:rFonts w:ascii="Times New Roman" w:hAnsi="Times New Roman"/>
          <w:sz w:val="28"/>
          <w:szCs w:val="28"/>
        </w:rPr>
        <w:t>;</w:t>
      </w:r>
    </w:p>
    <w:p w:rsidR="00630738" w:rsidRDefault="0042555E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6B022F">
        <w:rPr>
          <w:rFonts w:ascii="Times New Roman" w:hAnsi="Times New Roman"/>
          <w:sz w:val="28"/>
          <w:szCs w:val="28"/>
        </w:rPr>
        <w:t xml:space="preserve"> выписка из реестра утилизаторов в соответствии с постановлением Правительства Российской Федерации  от 29 декабря 2023 г. № 2400 </w:t>
      </w:r>
      <w:r w:rsidR="006B022F">
        <w:rPr>
          <w:rFonts w:ascii="Times New Roman" w:hAnsi="Times New Roman"/>
          <w:sz w:val="28"/>
          <w:szCs w:val="28"/>
        </w:rPr>
        <w:br/>
        <w:t xml:space="preserve">«Об утверждении Порядка ведения реестра юридических лиц, индивидуальных предпринимателей, осуществляющих утилизацию отходов от использования товаров, в том числе состав и объем сведений и документов, вносимых в реестр утилизаторов, порядок и формы представления заявления о включении юридического лица, индивидуального предпринимателя, осуществляющих </w:t>
      </w:r>
      <w:r w:rsidR="006B022F">
        <w:rPr>
          <w:rFonts w:ascii="Times New Roman" w:hAnsi="Times New Roman"/>
          <w:sz w:val="28"/>
          <w:szCs w:val="28"/>
        </w:rPr>
        <w:lastRenderedPageBreak/>
        <w:t xml:space="preserve">утилизацию отходов от использования товаров, в реестр утилизаторов </w:t>
      </w:r>
      <w:r w:rsidR="006B022F">
        <w:rPr>
          <w:rFonts w:ascii="Times New Roman" w:hAnsi="Times New Roman"/>
          <w:sz w:val="28"/>
          <w:szCs w:val="28"/>
        </w:rPr>
        <w:br/>
        <w:t xml:space="preserve">и документов к нему, перечень таких документов, порядок и формы направления заявлений и уведомлений о внесении изменений в реестр утилизаторов, порядок и формы предоставления сведений из реестра утилизаторов» </w:t>
      </w:r>
      <w:r w:rsidR="006B022F">
        <w:rPr>
          <w:rFonts w:ascii="Times New Roman" w:hAnsi="Times New Roman"/>
          <w:sz w:val="28"/>
          <w:szCs w:val="28"/>
        </w:rPr>
        <w:br/>
        <w:t>(далее – Реес</w:t>
      </w:r>
      <w:bookmarkStart w:id="0" w:name="_GoBack"/>
      <w:bookmarkEnd w:id="0"/>
      <w:r w:rsidR="006B022F">
        <w:rPr>
          <w:rFonts w:ascii="Times New Roman" w:hAnsi="Times New Roman"/>
          <w:sz w:val="28"/>
          <w:szCs w:val="28"/>
        </w:rPr>
        <w:t>тр Утилизаторов</w:t>
      </w:r>
      <w:r w:rsidR="00126A63">
        <w:rPr>
          <w:rFonts w:ascii="Times New Roman" w:hAnsi="Times New Roman"/>
          <w:sz w:val="28"/>
          <w:szCs w:val="28"/>
        </w:rPr>
        <w:t>, Утилизатор</w:t>
      </w:r>
      <w:r w:rsidR="006B022F">
        <w:rPr>
          <w:rFonts w:ascii="Times New Roman" w:hAnsi="Times New Roman"/>
          <w:sz w:val="28"/>
          <w:szCs w:val="28"/>
        </w:rPr>
        <w:t>) (при наличии);</w:t>
      </w:r>
    </w:p>
    <w:p w:rsidR="00630738" w:rsidRDefault="00126A63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6B022F">
        <w:rPr>
          <w:rFonts w:ascii="Times New Roman" w:hAnsi="Times New Roman"/>
          <w:sz w:val="28"/>
          <w:szCs w:val="28"/>
        </w:rPr>
        <w:t xml:space="preserve"> договор с Утилизатором или иным поставщиком на приобретение вторичного сырья, используемого при производстве продукции, содержащей в своем составе вторичное сырье (при наличии).</w:t>
      </w:r>
    </w:p>
    <w:p w:rsidR="00630738" w:rsidRDefault="007528BA">
      <w:pPr>
        <w:spacing w:after="0" w:line="360" w:lineRule="auto"/>
        <w:ind w:left="85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022F">
        <w:rPr>
          <w:rFonts w:ascii="Times New Roman" w:hAnsi="Times New Roman"/>
          <w:sz w:val="28"/>
          <w:szCs w:val="28"/>
        </w:rPr>
        <w:t xml:space="preserve">. </w:t>
      </w:r>
      <w:r w:rsidR="00B2604D">
        <w:rPr>
          <w:rFonts w:ascii="Times New Roman" w:hAnsi="Times New Roman"/>
          <w:sz w:val="28"/>
          <w:szCs w:val="28"/>
        </w:rPr>
        <w:t xml:space="preserve">Посредством </w:t>
      </w:r>
      <w:r w:rsidR="006B022F">
        <w:rPr>
          <w:rFonts w:ascii="Times New Roman" w:hAnsi="Times New Roman"/>
          <w:sz w:val="28"/>
          <w:szCs w:val="28"/>
        </w:rPr>
        <w:t>ГИСП обеспечивает</w:t>
      </w:r>
      <w:r w:rsidR="00B2604D">
        <w:rPr>
          <w:rFonts w:ascii="Times New Roman" w:hAnsi="Times New Roman"/>
          <w:sz w:val="28"/>
          <w:szCs w:val="28"/>
        </w:rPr>
        <w:t>ся</w:t>
      </w:r>
      <w:r w:rsidR="006B022F">
        <w:rPr>
          <w:rFonts w:ascii="Times New Roman" w:hAnsi="Times New Roman"/>
          <w:sz w:val="28"/>
          <w:szCs w:val="28"/>
        </w:rPr>
        <w:t xml:space="preserve"> присвоение Заявке регистрационного номера, который </w:t>
      </w:r>
      <w:r w:rsidR="00F25FE3">
        <w:rPr>
          <w:rFonts w:ascii="Times New Roman" w:hAnsi="Times New Roman"/>
          <w:sz w:val="28"/>
          <w:szCs w:val="28"/>
        </w:rPr>
        <w:t xml:space="preserve">осуществляет </w:t>
      </w:r>
      <w:r w:rsidR="006B022F">
        <w:rPr>
          <w:rFonts w:ascii="Times New Roman" w:hAnsi="Times New Roman"/>
          <w:sz w:val="28"/>
          <w:szCs w:val="28"/>
        </w:rPr>
        <w:t>идентификацию Заявителя на последующих стадиях процесса, а также одновременную передачу Заявки в Торгово-промышленную палату Российской Федерации. Дата регистрации Заявки является датой начала её рассмотрения.</w:t>
      </w:r>
    </w:p>
    <w:p w:rsidR="002620A8" w:rsidRPr="002620A8" w:rsidRDefault="00F25FE3" w:rsidP="002620A8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022F">
        <w:rPr>
          <w:rFonts w:ascii="Times New Roman" w:hAnsi="Times New Roman"/>
          <w:sz w:val="28"/>
          <w:szCs w:val="28"/>
        </w:rPr>
        <w:t>.</w:t>
      </w:r>
      <w:r w:rsidR="002620A8" w:rsidRPr="002620A8">
        <w:t xml:space="preserve"> </w:t>
      </w:r>
      <w:r w:rsidR="002620A8" w:rsidRPr="002620A8">
        <w:rPr>
          <w:rFonts w:ascii="Times New Roman" w:hAnsi="Times New Roman"/>
          <w:sz w:val="28"/>
          <w:szCs w:val="28"/>
        </w:rPr>
        <w:t xml:space="preserve">В случае корректного заполнения Заявки Торгово-промышленная палата Российской Федерации осуществляет выездную оценку Заявителя, проводимую в соответствии с порядком, установленным Торговой-промышленной палатой Российской Федерации по согласованию с Министерством промышленности и торговли Российской Федерации. </w:t>
      </w:r>
    </w:p>
    <w:p w:rsidR="002620A8" w:rsidRDefault="002620A8" w:rsidP="002620A8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2620A8">
        <w:rPr>
          <w:rFonts w:ascii="Times New Roman" w:hAnsi="Times New Roman"/>
          <w:sz w:val="28"/>
          <w:szCs w:val="28"/>
        </w:rPr>
        <w:t>По результатам указанной выездной оценки Торгово-промышленной палатой Российской Федерации формируется акт о ее проведении (далее – акт оценки), который направляется посредством ГИСП в Министерство промышленности и торговли Российской Федерации (в зависимости от отраслевой принадлежности заявленного производства)</w:t>
      </w:r>
      <w:r w:rsidR="006B022F">
        <w:rPr>
          <w:rFonts w:ascii="Times New Roman" w:hAnsi="Times New Roman"/>
          <w:sz w:val="28"/>
          <w:szCs w:val="28"/>
        </w:rPr>
        <w:t xml:space="preserve"> </w:t>
      </w:r>
    </w:p>
    <w:p w:rsidR="00630738" w:rsidRDefault="006B022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выездная оценка не проводится в случае, если Заявитель включен в Реестр Утилизаторов и представил выписку из него.</w:t>
      </w:r>
    </w:p>
    <w:p w:rsidR="003640A0" w:rsidRDefault="002620A8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Pr="002620A8">
        <w:rPr>
          <w:rFonts w:ascii="Times New Roman" w:hAnsi="Times New Roman"/>
          <w:sz w:val="28"/>
          <w:szCs w:val="28"/>
        </w:rPr>
        <w:t>Заявка отправля</w:t>
      </w:r>
      <w:r w:rsidR="003640A0">
        <w:rPr>
          <w:rFonts w:ascii="Times New Roman" w:hAnsi="Times New Roman"/>
          <w:sz w:val="28"/>
          <w:szCs w:val="28"/>
        </w:rPr>
        <w:t>ются на доработку З</w:t>
      </w:r>
      <w:r w:rsidRPr="002620A8">
        <w:rPr>
          <w:rFonts w:ascii="Times New Roman" w:hAnsi="Times New Roman"/>
          <w:sz w:val="28"/>
          <w:szCs w:val="28"/>
        </w:rPr>
        <w:t xml:space="preserve">аявителю при наличии </w:t>
      </w:r>
      <w:r w:rsidR="003640A0">
        <w:rPr>
          <w:rFonts w:ascii="Times New Roman" w:hAnsi="Times New Roman"/>
          <w:sz w:val="28"/>
          <w:szCs w:val="28"/>
        </w:rPr>
        <w:t>не полных сведений, указанных в пункте 5 настоящих Правил.</w:t>
      </w:r>
    </w:p>
    <w:p w:rsidR="002620A8" w:rsidRDefault="003640A0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 w:rsidRPr="003640A0">
        <w:rPr>
          <w:rFonts w:ascii="Times New Roman" w:hAnsi="Times New Roman"/>
          <w:sz w:val="28"/>
          <w:szCs w:val="28"/>
        </w:rPr>
        <w:t xml:space="preserve">Отправленная на доработку </w:t>
      </w:r>
      <w:r>
        <w:rPr>
          <w:rFonts w:ascii="Times New Roman" w:hAnsi="Times New Roman"/>
          <w:sz w:val="28"/>
          <w:szCs w:val="28"/>
        </w:rPr>
        <w:t>Заявка дорабатывае</w:t>
      </w:r>
      <w:r w:rsidRPr="003640A0">
        <w:rPr>
          <w:rFonts w:ascii="Times New Roman" w:hAnsi="Times New Roman"/>
          <w:sz w:val="28"/>
          <w:szCs w:val="28"/>
        </w:rPr>
        <w:t xml:space="preserve">тся заявителем с учетом замечаний в течение 15 календарных дней и через </w:t>
      </w:r>
      <w:r>
        <w:rPr>
          <w:rFonts w:ascii="Times New Roman" w:hAnsi="Times New Roman"/>
          <w:sz w:val="28"/>
          <w:szCs w:val="28"/>
        </w:rPr>
        <w:t xml:space="preserve">ГИСП. </w:t>
      </w:r>
    </w:p>
    <w:p w:rsidR="003640A0" w:rsidRDefault="003640A0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Торгово-промышленная палата Российской Федерации отказывает в рассмотрении Заявки, если </w:t>
      </w:r>
      <w:r w:rsidRPr="003640A0">
        <w:rPr>
          <w:rFonts w:ascii="Times New Roman" w:hAnsi="Times New Roman"/>
          <w:sz w:val="28"/>
          <w:szCs w:val="28"/>
        </w:rPr>
        <w:t xml:space="preserve">в установленный пунктом </w:t>
      </w:r>
      <w:r>
        <w:rPr>
          <w:rFonts w:ascii="Times New Roman" w:hAnsi="Times New Roman"/>
          <w:sz w:val="28"/>
          <w:szCs w:val="28"/>
        </w:rPr>
        <w:t>7.1</w:t>
      </w:r>
      <w:r w:rsidRPr="003640A0">
        <w:rPr>
          <w:rFonts w:ascii="Times New Roman" w:hAnsi="Times New Roman"/>
          <w:sz w:val="28"/>
          <w:szCs w:val="28"/>
        </w:rPr>
        <w:t xml:space="preserve"> настоящих Пра</w:t>
      </w:r>
      <w:r>
        <w:rPr>
          <w:rFonts w:ascii="Times New Roman" w:hAnsi="Times New Roman"/>
          <w:sz w:val="28"/>
          <w:szCs w:val="28"/>
        </w:rPr>
        <w:t>вил срок замечания не устранены.</w:t>
      </w:r>
    </w:p>
    <w:p w:rsidR="00630738" w:rsidRPr="00D007FE" w:rsidRDefault="003D12C1" w:rsidP="00D007FE">
      <w:pPr>
        <w:spacing w:after="0" w:line="360" w:lineRule="auto"/>
        <w:ind w:left="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B022F">
        <w:rPr>
          <w:rFonts w:ascii="Times New Roman" w:hAnsi="Times New Roman"/>
          <w:sz w:val="28"/>
          <w:szCs w:val="28"/>
        </w:rPr>
        <w:t>. Заявитель информируется о ходе рассмотрения Заявки путем получения сообщений на странице личного кабинета ГИСП и (или) по электронной почте по выбору Заявителя.</w:t>
      </w:r>
    </w:p>
    <w:p w:rsidR="00630738" w:rsidRDefault="003E7563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B022F">
        <w:rPr>
          <w:rFonts w:ascii="Times New Roman" w:hAnsi="Times New Roman"/>
          <w:sz w:val="28"/>
          <w:szCs w:val="28"/>
        </w:rPr>
        <w:t xml:space="preserve">. </w:t>
      </w:r>
      <w:bookmarkStart w:id="1" w:name="_Hlk156833481"/>
      <w:r w:rsidR="006B022F">
        <w:rPr>
          <w:rFonts w:ascii="Times New Roman" w:hAnsi="Times New Roman"/>
          <w:sz w:val="28"/>
          <w:szCs w:val="28"/>
        </w:rPr>
        <w:t xml:space="preserve">Министерство промышленности и торговли Российской Федерации </w:t>
      </w:r>
      <w:r w:rsidR="006B022F">
        <w:rPr>
          <w:rFonts w:ascii="Times New Roman" w:hAnsi="Times New Roman"/>
          <w:sz w:val="28"/>
          <w:szCs w:val="28"/>
        </w:rPr>
        <w:br/>
        <w:t xml:space="preserve">в течение 10 рабочих дней со дня поступления акта оценки или предоставленной Заявителем выписки из Реестра Утилизаторов осуществляет проверку полноты и достоверности изложенных сведений и </w:t>
      </w:r>
      <w:r w:rsidR="006B022F">
        <w:rPr>
          <w:rFonts w:ascii="Times New Roman" w:hAnsi="Times New Roman"/>
          <w:bCs/>
          <w:sz w:val="28"/>
          <w:szCs w:val="28"/>
        </w:rPr>
        <w:t xml:space="preserve">принимает одно </w:t>
      </w:r>
      <w:r w:rsidR="006B022F">
        <w:rPr>
          <w:rFonts w:ascii="Times New Roman" w:hAnsi="Times New Roman"/>
          <w:bCs/>
          <w:sz w:val="28"/>
          <w:szCs w:val="28"/>
        </w:rPr>
        <w:br/>
        <w:t>из следующих решений:</w:t>
      </w:r>
    </w:p>
    <w:p w:rsidR="00630738" w:rsidRDefault="00DF6C5D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B022F">
        <w:rPr>
          <w:rFonts w:ascii="Times New Roman" w:hAnsi="Times New Roman"/>
          <w:sz w:val="28"/>
          <w:szCs w:val="28"/>
        </w:rPr>
        <w:t xml:space="preserve"> о выдаче заключения о Подтверждении с внесением данных в ГИСП </w:t>
      </w:r>
      <w:r w:rsidR="006B022F">
        <w:rPr>
          <w:rFonts w:ascii="Times New Roman" w:hAnsi="Times New Roman"/>
          <w:sz w:val="28"/>
          <w:szCs w:val="28"/>
        </w:rPr>
        <w:br/>
        <w:t>с включением в Реестр;</w:t>
      </w:r>
    </w:p>
    <w:p w:rsidR="00630738" w:rsidRDefault="00DF6C5D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B022F">
        <w:rPr>
          <w:rFonts w:ascii="Times New Roman" w:hAnsi="Times New Roman"/>
          <w:sz w:val="28"/>
          <w:szCs w:val="28"/>
        </w:rPr>
        <w:t xml:space="preserve"> об отказе в выдаче заключения Подтверждения с указанием причин такого отказа.</w:t>
      </w:r>
      <w:bookmarkEnd w:id="1"/>
    </w:p>
    <w:p w:rsidR="00630738" w:rsidRDefault="00DB5B1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B022F">
        <w:rPr>
          <w:rFonts w:ascii="Times New Roman" w:hAnsi="Times New Roman"/>
          <w:sz w:val="28"/>
          <w:szCs w:val="28"/>
        </w:rPr>
        <w:t xml:space="preserve">. Заключение о Подтверждении подписывается уполномоченным лицом Министерства промышленности и торговли Российской Федерации и действует 5 лет с даты выдачи, которой считается дата размещения Подтверждения </w:t>
      </w:r>
      <w:r w:rsidR="006B022F">
        <w:rPr>
          <w:rFonts w:ascii="Times New Roman" w:hAnsi="Times New Roman"/>
          <w:sz w:val="28"/>
          <w:szCs w:val="28"/>
        </w:rPr>
        <w:br/>
        <w:t>в ГИСП.</w:t>
      </w:r>
    </w:p>
    <w:p w:rsidR="00630738" w:rsidRDefault="006B022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03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Заключение о Подтверждении содержит: </w:t>
      </w:r>
    </w:p>
    <w:p w:rsidR="00630738" w:rsidRDefault="001D037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B022F">
        <w:rPr>
          <w:rFonts w:ascii="Times New Roman" w:hAnsi="Times New Roman"/>
          <w:sz w:val="28"/>
          <w:szCs w:val="28"/>
        </w:rPr>
        <w:t xml:space="preserve"> идентификационный номер заявителя в Реестре;</w:t>
      </w:r>
    </w:p>
    <w:p w:rsidR="00630738" w:rsidRDefault="001D037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B022F">
        <w:rPr>
          <w:rFonts w:ascii="Times New Roman" w:hAnsi="Times New Roman"/>
          <w:sz w:val="28"/>
          <w:szCs w:val="28"/>
        </w:rPr>
        <w:t xml:space="preserve"> наименование заявителя – юридического лица, фамилия, имя, отчество (при наличии) заявителя – индивидуального предпринимателя;</w:t>
      </w:r>
    </w:p>
    <w:p w:rsidR="00630738" w:rsidRDefault="001D037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B022F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630738" w:rsidRDefault="001D037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6B022F">
        <w:rPr>
          <w:rFonts w:ascii="Times New Roman" w:hAnsi="Times New Roman"/>
          <w:sz w:val="28"/>
          <w:szCs w:val="28"/>
        </w:rPr>
        <w:t xml:space="preserve"> адрес местонахождения производственных помещений, в которых осуществляется деятельность по производству продукции с использованием вторичного сырья;</w:t>
      </w:r>
    </w:p>
    <w:p w:rsidR="00630738" w:rsidRDefault="001D037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6B022F">
        <w:rPr>
          <w:rFonts w:ascii="Times New Roman" w:hAnsi="Times New Roman"/>
          <w:sz w:val="28"/>
          <w:szCs w:val="28"/>
        </w:rPr>
        <w:t xml:space="preserve"> наименование производимой продукции с использованием вторичного сырья и ее коды в соответствии с ОКПД2 (при наличии);</w:t>
      </w:r>
    </w:p>
    <w:p w:rsidR="00630738" w:rsidRDefault="009A01F4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</w:t>
      </w:r>
      <w:r w:rsidR="006B022F">
        <w:rPr>
          <w:rFonts w:ascii="Times New Roman" w:hAnsi="Times New Roman"/>
          <w:sz w:val="28"/>
          <w:szCs w:val="28"/>
        </w:rPr>
        <w:t xml:space="preserve"> наименования оборудования/технологических линий, участвующих </w:t>
      </w:r>
      <w:r w:rsidR="006B022F">
        <w:rPr>
          <w:rFonts w:ascii="Times New Roman" w:hAnsi="Times New Roman"/>
          <w:sz w:val="28"/>
          <w:szCs w:val="28"/>
        </w:rPr>
        <w:br/>
        <w:t xml:space="preserve">при производстве продукции, содержащей в своем составе вторичное сырье, </w:t>
      </w:r>
      <w:r w:rsidR="006B022F">
        <w:rPr>
          <w:rFonts w:ascii="Times New Roman" w:hAnsi="Times New Roman"/>
          <w:sz w:val="28"/>
          <w:szCs w:val="28"/>
        </w:rPr>
        <w:br/>
        <w:t>с указанием марки, модели, заводского номера, даты выпуска (кроме случаев закупки вторичного сырья).</w:t>
      </w:r>
    </w:p>
    <w:p w:rsidR="00630738" w:rsidRDefault="006B022F">
      <w:pPr>
        <w:spacing w:after="0" w:line="360" w:lineRule="auto"/>
        <w:ind w:left="851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A01F4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Заключение о Подтверждении </w:t>
      </w:r>
      <w:r w:rsidR="009A01F4">
        <w:rPr>
          <w:rFonts w:ascii="Times New Roman" w:hAnsi="Times New Roman"/>
          <w:color w:val="000000" w:themeColor="text1"/>
          <w:sz w:val="28"/>
          <w:szCs w:val="28"/>
        </w:rPr>
        <w:t>прекращает 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2582">
        <w:rPr>
          <w:rFonts w:ascii="Times New Roman" w:hAnsi="Times New Roman"/>
          <w:color w:val="000000" w:themeColor="text1"/>
          <w:sz w:val="28"/>
          <w:szCs w:val="28"/>
        </w:rPr>
        <w:t>следующих случаях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30738" w:rsidRDefault="004D55E8">
      <w:pPr>
        <w:spacing w:after="0" w:line="360" w:lineRule="auto"/>
        <w:ind w:left="851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046E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6B022F" w:rsidRPr="004404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22F" w:rsidRPr="004D55E8">
        <w:rPr>
          <w:rFonts w:ascii="Times New Roman" w:hAnsi="Times New Roman"/>
          <w:color w:val="000000" w:themeColor="text1"/>
          <w:sz w:val="28"/>
          <w:szCs w:val="28"/>
        </w:rPr>
        <w:t>истечения</w:t>
      </w:r>
      <w:r w:rsidR="006B022F">
        <w:rPr>
          <w:rFonts w:ascii="Times New Roman" w:hAnsi="Times New Roman"/>
          <w:color w:val="000000" w:themeColor="text1"/>
          <w:sz w:val="28"/>
          <w:szCs w:val="28"/>
        </w:rPr>
        <w:t xml:space="preserve"> срока действия </w:t>
      </w:r>
      <w:r w:rsidR="006B022F">
        <w:rPr>
          <w:rFonts w:ascii="Times New Roman" w:hAnsi="Times New Roman"/>
          <w:sz w:val="28"/>
          <w:szCs w:val="28"/>
        </w:rPr>
        <w:t>Заключения о Подтверждении</w:t>
      </w:r>
      <w:r w:rsidR="006B022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30738" w:rsidRDefault="00BD14FA">
      <w:pPr>
        <w:spacing w:after="0" w:line="360" w:lineRule="auto"/>
        <w:ind w:left="851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046E">
        <w:rPr>
          <w:rFonts w:ascii="Times New Roman" w:hAnsi="Times New Roman"/>
          <w:color w:val="000000" w:themeColor="text1"/>
          <w:sz w:val="28"/>
          <w:szCs w:val="28"/>
        </w:rPr>
        <w:t>б)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B022F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Заявителя об исключении </w:t>
      </w:r>
      <w:r w:rsidR="006B022F">
        <w:rPr>
          <w:rFonts w:ascii="Times New Roman" w:hAnsi="Times New Roman"/>
          <w:sz w:val="28"/>
          <w:szCs w:val="28"/>
        </w:rPr>
        <w:t>из Реестра;</w:t>
      </w:r>
    </w:p>
    <w:p w:rsidR="00630738" w:rsidRDefault="00703548">
      <w:pPr>
        <w:spacing w:after="0" w:line="360" w:lineRule="auto"/>
        <w:ind w:left="851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046E"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="006B022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B022F">
        <w:rPr>
          <w:rFonts w:ascii="Times New Roman" w:hAnsi="Times New Roman"/>
          <w:sz w:val="28"/>
          <w:szCs w:val="28"/>
        </w:rPr>
        <w:t>подачи ежегодной отчетность об использовании определенной доли вторичного сырья в производстве товаров (продукции) за пределами установленного срока.</w:t>
      </w:r>
    </w:p>
    <w:p w:rsidR="00630738" w:rsidRDefault="006B022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/>
          <w:sz w:val="28"/>
          <w:szCs w:val="28"/>
        </w:rPr>
        <w:t>1</w:t>
      </w:r>
      <w:r w:rsidR="001C3A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Если в период действия Подтверждения происходит изменение номенклатуры производственного оборудования и (или) принятие новых технологических регламентов и (или) согласование новых технических условий, приводящие к изменению технической и технологической возможностей производства товаров (продукции) с использованием вторичного сырья, а также изменение данных, указанных в пункте </w:t>
      </w:r>
      <w:r w:rsidR="002F2287">
        <w:rPr>
          <w:rFonts w:ascii="Times New Roman" w:hAnsi="Times New Roman"/>
          <w:sz w:val="28"/>
          <w:szCs w:val="28"/>
        </w:rPr>
        <w:t>5 настоящих Правил</w:t>
      </w:r>
      <w:r>
        <w:rPr>
          <w:rFonts w:ascii="Times New Roman" w:hAnsi="Times New Roman"/>
          <w:sz w:val="28"/>
          <w:szCs w:val="28"/>
        </w:rPr>
        <w:t xml:space="preserve">, Заявитель подает Заявку в ГИСП на внесение изменений (далее – Изменения) в Подтверждение. </w:t>
      </w:r>
    </w:p>
    <w:p w:rsidR="00630738" w:rsidRDefault="006B022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процедуры внесения Изменений соответствует порядку, установленному для получения первичного Подтверждения.</w:t>
      </w:r>
    </w:p>
    <w:p w:rsidR="00630738" w:rsidRDefault="006B022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4C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Подтверждение доли использования вторичного сырья </w:t>
      </w:r>
      <w:r>
        <w:rPr>
          <w:rFonts w:ascii="Times New Roman" w:hAnsi="Times New Roman"/>
          <w:sz w:val="28"/>
          <w:szCs w:val="28"/>
        </w:rPr>
        <w:br/>
        <w:t xml:space="preserve">при производстве товаров (продукции) ежегодно осуществляется Министерством промышленности и торговли Российской Федерации на </w:t>
      </w:r>
      <w:r w:rsidR="002620A8">
        <w:rPr>
          <w:rFonts w:ascii="Times New Roman" w:hAnsi="Times New Roman"/>
          <w:sz w:val="28"/>
          <w:szCs w:val="28"/>
        </w:rPr>
        <w:t xml:space="preserve">основании электронного заключения </w:t>
      </w:r>
      <w:r>
        <w:rPr>
          <w:rFonts w:ascii="Times New Roman" w:hAnsi="Times New Roman"/>
          <w:sz w:val="28"/>
          <w:szCs w:val="28"/>
        </w:rPr>
        <w:t>, выданного Торгов</w:t>
      </w:r>
      <w:r w:rsidR="00F34548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 xml:space="preserve"> промышленной палатой Российской Федерации, посредством ГИСП.</w:t>
      </w:r>
    </w:p>
    <w:p w:rsidR="00630738" w:rsidRDefault="006B022F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20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Для применения понижающего коэффициента к нормативам утилизации отходов от использования товаров (продукции), к массе произведенной упаковки, отходы от использования которой подлежат </w:t>
      </w:r>
      <w:proofErr w:type="gramStart"/>
      <w:r>
        <w:rPr>
          <w:rFonts w:ascii="Times New Roman" w:hAnsi="Times New Roman"/>
          <w:sz w:val="28"/>
          <w:szCs w:val="28"/>
        </w:rPr>
        <w:t>утилизации,  заявитель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позднее 25 января года, следующего за отчётным, направляет заявление о подтверждении использовании определенной доли вторичного сырья в </w:t>
      </w:r>
      <w:r>
        <w:rPr>
          <w:rFonts w:ascii="Times New Roman" w:hAnsi="Times New Roman"/>
          <w:sz w:val="28"/>
          <w:szCs w:val="28"/>
        </w:rPr>
        <w:lastRenderedPageBreak/>
        <w:t>производстве товаров (продукции) (далее – Заявление) с приложением следующих документов:</w:t>
      </w:r>
    </w:p>
    <w:p w:rsidR="00630738" w:rsidRDefault="002F4945">
      <w:pPr>
        <w:spacing w:after="0" w:line="360" w:lineRule="auto"/>
        <w:ind w:left="85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B022F">
        <w:rPr>
          <w:rFonts w:ascii="Times New Roman" w:hAnsi="Times New Roman"/>
          <w:sz w:val="28"/>
          <w:szCs w:val="28"/>
        </w:rPr>
        <w:t xml:space="preserve"> </w:t>
      </w:r>
      <w:r w:rsidR="006B022F">
        <w:rPr>
          <w:rFonts w:ascii="Times New Roman" w:hAnsi="Times New Roman"/>
          <w:color w:val="000000" w:themeColor="text1"/>
          <w:sz w:val="28"/>
          <w:szCs w:val="28"/>
        </w:rPr>
        <w:t xml:space="preserve">ежегодной отчетности об использовании определенной доли вторичного сырья в производстве каждой группы производимых товаров (продукции) </w:t>
      </w:r>
      <w:r w:rsidR="006B022F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по форме, установленной </w:t>
      </w:r>
      <w:r w:rsidR="004A5ED1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приложением </w:t>
      </w:r>
      <w:r w:rsidR="006B022F">
        <w:rPr>
          <w:rFonts w:ascii="Times New Roman" w:hAnsi="Times New Roman"/>
          <w:color w:val="000000" w:themeColor="text1"/>
          <w:sz w:val="28"/>
          <w:szCs w:val="28"/>
        </w:rPr>
        <w:t xml:space="preserve">№ 1 к </w:t>
      </w:r>
      <w:r w:rsidR="004A5ED1">
        <w:rPr>
          <w:rFonts w:ascii="Times New Roman" w:hAnsi="Times New Roman"/>
          <w:color w:val="000000" w:themeColor="text1"/>
          <w:sz w:val="28"/>
          <w:szCs w:val="28"/>
        </w:rPr>
        <w:t>настоящим Правилам</w:t>
      </w:r>
      <w:r w:rsidR="006B022F">
        <w:rPr>
          <w:rFonts w:ascii="Times New Roman" w:hAnsi="Times New Roman"/>
          <w:color w:val="000000" w:themeColor="text1"/>
          <w:sz w:val="28"/>
          <w:szCs w:val="28"/>
        </w:rPr>
        <w:t>, «Форма ежегодной отчетности Заявителя об использовании определенной доли вторичного сырья в производстве товаров»;</w:t>
      </w:r>
    </w:p>
    <w:p w:rsidR="00630738" w:rsidRDefault="002F4945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B022F">
        <w:rPr>
          <w:rFonts w:ascii="Times New Roman" w:hAnsi="Times New Roman"/>
          <w:sz w:val="28"/>
          <w:szCs w:val="28"/>
        </w:rPr>
        <w:t xml:space="preserve"> договоров купли-продажи вторичного сырья;</w:t>
      </w:r>
    </w:p>
    <w:p w:rsidR="00630738" w:rsidRDefault="002F4945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B0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22F">
        <w:rPr>
          <w:rFonts w:ascii="Times New Roman" w:hAnsi="Times New Roman"/>
          <w:sz w:val="28"/>
          <w:szCs w:val="28"/>
        </w:rPr>
        <w:t>оборотно</w:t>
      </w:r>
      <w:proofErr w:type="spellEnd"/>
      <w:r w:rsidR="006B022F">
        <w:rPr>
          <w:rFonts w:ascii="Times New Roman" w:hAnsi="Times New Roman"/>
          <w:sz w:val="28"/>
          <w:szCs w:val="28"/>
        </w:rPr>
        <w:t>-сальдовой ведомости (в количественном и стоимостном учете);</w:t>
      </w:r>
    </w:p>
    <w:p w:rsidR="00630738" w:rsidRDefault="002F4945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6B022F">
        <w:rPr>
          <w:rFonts w:ascii="Times New Roman" w:hAnsi="Times New Roman"/>
          <w:sz w:val="28"/>
          <w:szCs w:val="28"/>
        </w:rPr>
        <w:t xml:space="preserve"> копий накладных на внутреннее перемещение товара (продукции);</w:t>
      </w:r>
    </w:p>
    <w:p w:rsidR="00630738" w:rsidRDefault="002F4945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6B022F">
        <w:rPr>
          <w:rFonts w:ascii="Times New Roman" w:hAnsi="Times New Roman"/>
          <w:sz w:val="28"/>
          <w:szCs w:val="28"/>
        </w:rPr>
        <w:t xml:space="preserve"> копий передаточных документов (УПД) (с подтверждением использования вторичного сырья с приложением выписки из Реестра Утилизатора</w:t>
      </w:r>
      <w:r w:rsidR="00E62115">
        <w:rPr>
          <w:rFonts w:ascii="Times New Roman" w:hAnsi="Times New Roman"/>
          <w:sz w:val="28"/>
          <w:szCs w:val="28"/>
        </w:rPr>
        <w:t xml:space="preserve"> </w:t>
      </w:r>
      <w:r w:rsidR="006B022F">
        <w:rPr>
          <w:rFonts w:ascii="Times New Roman" w:hAnsi="Times New Roman"/>
          <w:sz w:val="28"/>
          <w:szCs w:val="28"/>
        </w:rPr>
        <w:t>(при наличии);</w:t>
      </w:r>
    </w:p>
    <w:p w:rsidR="00630738" w:rsidRDefault="00E62115">
      <w:pPr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6B022F">
        <w:rPr>
          <w:rFonts w:ascii="Times New Roman" w:hAnsi="Times New Roman"/>
          <w:sz w:val="28"/>
          <w:szCs w:val="28"/>
        </w:rPr>
        <w:t xml:space="preserve"> выписка из Реестра Утилизатора (при наличии).</w:t>
      </w:r>
    </w:p>
    <w:p w:rsidR="00630738" w:rsidRDefault="00E62115">
      <w:pPr>
        <w:pStyle w:val="afc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022F">
        <w:rPr>
          <w:rFonts w:ascii="Times New Roman" w:hAnsi="Times New Roman" w:cs="Times New Roman"/>
          <w:sz w:val="28"/>
          <w:szCs w:val="28"/>
        </w:rPr>
        <w:t>. Заявление подается руководителем (уполномоченным лицом) заявителя в электронной форме посредством ГИСП и заверяется усиленной квалифицированной электронной подписью.</w:t>
      </w:r>
    </w:p>
    <w:p w:rsidR="00630738" w:rsidRDefault="00E62115">
      <w:pPr>
        <w:pStyle w:val="afc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022F">
        <w:rPr>
          <w:rFonts w:ascii="Times New Roman" w:hAnsi="Times New Roman" w:cs="Times New Roman"/>
          <w:sz w:val="28"/>
          <w:szCs w:val="28"/>
        </w:rPr>
        <w:t xml:space="preserve">. ГИСП обеспечивает присвоение Заявлению идентификационного номера, а также одновременную передачу </w:t>
      </w:r>
      <w:r w:rsidR="006B022F">
        <w:rPr>
          <w:rFonts w:ascii="Times New Roman" w:hAnsi="Times New Roman"/>
          <w:sz w:val="28"/>
          <w:szCs w:val="28"/>
        </w:rPr>
        <w:t>Заявления в</w:t>
      </w:r>
      <w:r w:rsidR="00074F07" w:rsidRPr="00074F07">
        <w:t xml:space="preserve"> </w:t>
      </w:r>
      <w:r w:rsidR="00074F07" w:rsidRPr="00074F07">
        <w:rPr>
          <w:rFonts w:ascii="Times New Roman" w:hAnsi="Times New Roman"/>
          <w:sz w:val="28"/>
          <w:szCs w:val="28"/>
        </w:rPr>
        <w:t>Торгово</w:t>
      </w:r>
      <w:r w:rsidR="00074F07">
        <w:rPr>
          <w:rFonts w:ascii="Times New Roman" w:hAnsi="Times New Roman"/>
          <w:sz w:val="28"/>
          <w:szCs w:val="28"/>
        </w:rPr>
        <w:t>-</w:t>
      </w:r>
      <w:r w:rsidR="00074F07" w:rsidRPr="00074F07">
        <w:rPr>
          <w:rFonts w:ascii="Times New Roman" w:hAnsi="Times New Roman"/>
          <w:sz w:val="28"/>
          <w:szCs w:val="28"/>
        </w:rPr>
        <w:t xml:space="preserve"> промышленн</w:t>
      </w:r>
      <w:r w:rsidR="00074F07">
        <w:rPr>
          <w:rFonts w:ascii="Times New Roman" w:hAnsi="Times New Roman"/>
          <w:sz w:val="28"/>
          <w:szCs w:val="28"/>
        </w:rPr>
        <w:t xml:space="preserve">ую </w:t>
      </w:r>
      <w:r w:rsidR="00074F07" w:rsidRPr="00074F07">
        <w:rPr>
          <w:rFonts w:ascii="Times New Roman" w:hAnsi="Times New Roman"/>
          <w:sz w:val="28"/>
          <w:szCs w:val="28"/>
        </w:rPr>
        <w:t>палат</w:t>
      </w:r>
      <w:r w:rsidR="00074F07">
        <w:rPr>
          <w:rFonts w:ascii="Times New Roman" w:hAnsi="Times New Roman"/>
          <w:sz w:val="28"/>
          <w:szCs w:val="28"/>
        </w:rPr>
        <w:t>у</w:t>
      </w:r>
      <w:r w:rsidR="00074F07" w:rsidRPr="00074F07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630738" w:rsidRPr="0044046E" w:rsidRDefault="00E62115" w:rsidP="00CE7F04">
      <w:pPr>
        <w:pStyle w:val="afc"/>
        <w:spacing w:after="0" w:line="36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022F">
        <w:rPr>
          <w:rFonts w:ascii="Times New Roman" w:hAnsi="Times New Roman" w:cs="Times New Roman"/>
          <w:sz w:val="28"/>
          <w:szCs w:val="28"/>
        </w:rPr>
        <w:t xml:space="preserve">. </w:t>
      </w:r>
      <w:r w:rsidR="00CE7F04" w:rsidRPr="00CE7F04">
        <w:rPr>
          <w:rFonts w:ascii="Times New Roman" w:hAnsi="Times New Roman" w:cs="Times New Roman"/>
          <w:sz w:val="28"/>
          <w:szCs w:val="28"/>
        </w:rPr>
        <w:t>Торгов</w:t>
      </w:r>
      <w:r w:rsidR="00CE7F04">
        <w:rPr>
          <w:rFonts w:ascii="Times New Roman" w:hAnsi="Times New Roman" w:cs="Times New Roman"/>
          <w:sz w:val="28"/>
          <w:szCs w:val="28"/>
        </w:rPr>
        <w:t>о-</w:t>
      </w:r>
      <w:r w:rsidR="00CE7F04" w:rsidRPr="00CE7F04">
        <w:rPr>
          <w:rFonts w:ascii="Times New Roman" w:hAnsi="Times New Roman" w:cs="Times New Roman"/>
          <w:sz w:val="28"/>
          <w:szCs w:val="28"/>
        </w:rPr>
        <w:t>промышленн</w:t>
      </w:r>
      <w:r w:rsidR="00CE7F04">
        <w:rPr>
          <w:rFonts w:ascii="Times New Roman" w:hAnsi="Times New Roman" w:cs="Times New Roman"/>
          <w:sz w:val="28"/>
          <w:szCs w:val="28"/>
        </w:rPr>
        <w:t>ая</w:t>
      </w:r>
      <w:r w:rsidR="00CE7F04" w:rsidRPr="00CE7F04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E7F04">
        <w:rPr>
          <w:rFonts w:ascii="Times New Roman" w:hAnsi="Times New Roman" w:cs="Times New Roman"/>
          <w:sz w:val="28"/>
          <w:szCs w:val="28"/>
        </w:rPr>
        <w:t>а</w:t>
      </w:r>
      <w:r w:rsidR="00CE7F04" w:rsidRPr="00CE7F0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E7F04" w:rsidRPr="00CE7F04" w:rsidDel="00CE7F04">
        <w:rPr>
          <w:rFonts w:ascii="Times New Roman" w:hAnsi="Times New Roman" w:cs="Times New Roman"/>
          <w:sz w:val="28"/>
          <w:szCs w:val="28"/>
        </w:rPr>
        <w:t xml:space="preserve"> </w:t>
      </w:r>
      <w:r w:rsidR="006B022F">
        <w:rPr>
          <w:rFonts w:ascii="Times New Roman" w:hAnsi="Times New Roman"/>
          <w:sz w:val="28"/>
          <w:szCs w:val="28"/>
        </w:rPr>
        <w:t xml:space="preserve">осуществляет проверку </w:t>
      </w:r>
      <w:r w:rsidR="006B022F">
        <w:rPr>
          <w:rFonts w:ascii="Times New Roman" w:hAnsi="Times New Roman" w:cs="Times New Roman"/>
          <w:sz w:val="28"/>
          <w:szCs w:val="28"/>
        </w:rPr>
        <w:t>ежегодной отчетности Заявителя об использовании определенной доли вторичного сырья в производстве товаров</w:t>
      </w:r>
      <w:r w:rsidR="006B022F">
        <w:rPr>
          <w:rFonts w:ascii="Times New Roman" w:hAnsi="Times New Roman"/>
          <w:sz w:val="28"/>
          <w:szCs w:val="28"/>
        </w:rPr>
        <w:t xml:space="preserve"> (продукции) в соответствии </w:t>
      </w:r>
      <w:r w:rsidR="006B022F" w:rsidRPr="0044046E">
        <w:rPr>
          <w:rFonts w:ascii="Times New Roman" w:hAnsi="Times New Roman"/>
          <w:sz w:val="28"/>
          <w:szCs w:val="28"/>
        </w:rPr>
        <w:t>с порядком, установленным</w:t>
      </w:r>
      <w:r w:rsidR="00CE7F04" w:rsidRPr="00CE7F04">
        <w:t xml:space="preserve"> </w:t>
      </w:r>
      <w:r w:rsidR="00CE7F04" w:rsidRPr="00CE7F04">
        <w:rPr>
          <w:rFonts w:ascii="Times New Roman" w:hAnsi="Times New Roman"/>
          <w:sz w:val="28"/>
          <w:szCs w:val="28"/>
        </w:rPr>
        <w:t>Торгово</w:t>
      </w:r>
      <w:r w:rsidR="00CE7F04">
        <w:rPr>
          <w:rFonts w:ascii="Times New Roman" w:hAnsi="Times New Roman"/>
          <w:sz w:val="28"/>
          <w:szCs w:val="28"/>
        </w:rPr>
        <w:t>-</w:t>
      </w:r>
      <w:r w:rsidR="00CE7F04" w:rsidRPr="00CE7F04">
        <w:rPr>
          <w:rFonts w:ascii="Times New Roman" w:hAnsi="Times New Roman"/>
          <w:sz w:val="28"/>
          <w:szCs w:val="28"/>
        </w:rPr>
        <w:t>промышленной палатой Российской Федерации</w:t>
      </w:r>
      <w:r w:rsidR="006B022F" w:rsidRPr="0044046E">
        <w:rPr>
          <w:rFonts w:ascii="Times New Roman" w:hAnsi="Times New Roman"/>
          <w:sz w:val="28"/>
          <w:szCs w:val="28"/>
        </w:rPr>
        <w:t>.</w:t>
      </w:r>
    </w:p>
    <w:p w:rsidR="00630738" w:rsidRDefault="006B022F">
      <w:pPr>
        <w:pStyle w:val="afc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3C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проверки ежегодной отчетности Заявителя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использовании определенной доли вторичного сырья в производстве товаров </w:t>
      </w:r>
      <w:r>
        <w:rPr>
          <w:rFonts w:ascii="Times New Roman" w:hAnsi="Times New Roman"/>
          <w:sz w:val="28"/>
          <w:szCs w:val="28"/>
        </w:rPr>
        <w:t xml:space="preserve">(продукции) </w:t>
      </w:r>
      <w:r w:rsidR="00203C42" w:rsidRPr="00203C42">
        <w:rPr>
          <w:rFonts w:ascii="Times New Roman" w:hAnsi="Times New Roman"/>
          <w:sz w:val="28"/>
          <w:szCs w:val="28"/>
        </w:rPr>
        <w:t>Торгово</w:t>
      </w:r>
      <w:r w:rsidR="00203C42">
        <w:rPr>
          <w:rFonts w:ascii="Times New Roman" w:hAnsi="Times New Roman"/>
          <w:sz w:val="28"/>
          <w:szCs w:val="28"/>
        </w:rPr>
        <w:t>-</w:t>
      </w:r>
      <w:r w:rsidR="00203C42" w:rsidRPr="00203C42">
        <w:rPr>
          <w:rFonts w:ascii="Times New Roman" w:hAnsi="Times New Roman"/>
          <w:sz w:val="28"/>
          <w:szCs w:val="28"/>
        </w:rPr>
        <w:t>промышленн</w:t>
      </w:r>
      <w:r w:rsidR="00203C42">
        <w:rPr>
          <w:rFonts w:ascii="Times New Roman" w:hAnsi="Times New Roman"/>
          <w:sz w:val="28"/>
          <w:szCs w:val="28"/>
        </w:rPr>
        <w:t>ая</w:t>
      </w:r>
      <w:r w:rsidR="00203C42" w:rsidRPr="00203C42">
        <w:rPr>
          <w:rFonts w:ascii="Times New Roman" w:hAnsi="Times New Roman"/>
          <w:sz w:val="28"/>
          <w:szCs w:val="28"/>
        </w:rPr>
        <w:t xml:space="preserve"> палат</w:t>
      </w:r>
      <w:r w:rsidR="00203C42">
        <w:rPr>
          <w:rFonts w:ascii="Times New Roman" w:hAnsi="Times New Roman"/>
          <w:sz w:val="28"/>
          <w:szCs w:val="28"/>
        </w:rPr>
        <w:t>а</w:t>
      </w:r>
      <w:r w:rsidR="00203C42" w:rsidRPr="00203C4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03C42" w:rsidRPr="00203C42" w:rsidDel="00203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ГИСП направляет электронное заключение </w:t>
      </w:r>
      <w:r>
        <w:rPr>
          <w:rFonts w:ascii="Times New Roman" w:hAnsi="Times New Roman" w:cs="Times New Roman"/>
          <w:sz w:val="28"/>
          <w:szCs w:val="28"/>
        </w:rPr>
        <w:br/>
        <w:t>в Министерство промышленности и торговли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30738" w:rsidRDefault="0073365E">
      <w:pPr>
        <w:pStyle w:val="afc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B022F">
        <w:rPr>
          <w:rFonts w:ascii="Times New Roman" w:hAnsi="Times New Roman" w:cs="Times New Roman"/>
          <w:sz w:val="28"/>
          <w:szCs w:val="28"/>
        </w:rPr>
        <w:t xml:space="preserve">. Министерство промышленности и торговли Российской Федерации </w:t>
      </w:r>
      <w:r w:rsidR="006B022F">
        <w:rPr>
          <w:rFonts w:ascii="Times New Roman" w:hAnsi="Times New Roman" w:cs="Times New Roman"/>
          <w:sz w:val="28"/>
          <w:szCs w:val="28"/>
        </w:rPr>
        <w:br/>
        <w:t>на основании электронного заключения принимает решение, в срок до 1 апреля года подачи отчетности, о принятии или отказе в принятии отчетности.</w:t>
      </w:r>
    </w:p>
    <w:p w:rsidR="00630738" w:rsidRDefault="006B022F">
      <w:pPr>
        <w:pStyle w:val="afc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7A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 принятия Министерством промышленности и торговли Российской Федерации положительного заключения Заявитель вправе запросить посредством ГИСП выписку из Реестра с информацией о подтвержденной доли использованного вторичного сырья и возможности применения понижающего коэффициента.</w:t>
      </w:r>
    </w:p>
    <w:p w:rsidR="00630738" w:rsidRDefault="006B022F">
      <w:pPr>
        <w:pStyle w:val="afc"/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0D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Заявитель информируется о ходе рассмотрения Заявления путем получения сообщений на странице личного кабинета ГИСП и по электронной почте (опционально, по просьбе заявителя).</w:t>
      </w:r>
    </w:p>
    <w:p w:rsidR="00630738" w:rsidRDefault="00630738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  <w:sectPr w:rsidR="00630738">
          <w:headerReference w:type="default" r:id="rId8"/>
          <w:pgSz w:w="11906" w:h="16838"/>
          <w:pgMar w:top="1276" w:right="851" w:bottom="993" w:left="567" w:header="709" w:footer="709" w:gutter="0"/>
          <w:cols w:space="708"/>
          <w:titlePg/>
          <w:docGrid w:linePitch="360"/>
        </w:sectPr>
      </w:pPr>
    </w:p>
    <w:p w:rsidR="00630738" w:rsidRDefault="006B022F">
      <w:pPr>
        <w:ind w:left="85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1 </w:t>
      </w:r>
    </w:p>
    <w:p w:rsidR="00630738" w:rsidRDefault="006B022F">
      <w:pPr>
        <w:ind w:left="85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0532C2">
        <w:rPr>
          <w:rFonts w:ascii="Times New Roman" w:hAnsi="Times New Roman"/>
          <w:b/>
          <w:bCs/>
          <w:sz w:val="24"/>
          <w:szCs w:val="24"/>
        </w:rPr>
        <w:t xml:space="preserve">Правилам </w:t>
      </w:r>
      <w:r>
        <w:rPr>
          <w:rFonts w:ascii="Times New Roman" w:hAnsi="Times New Roman"/>
          <w:b/>
          <w:bCs/>
          <w:sz w:val="24"/>
          <w:szCs w:val="24"/>
        </w:rPr>
        <w:t xml:space="preserve">подтверждения производства товаров </w:t>
      </w:r>
      <w:r w:rsidR="000532C2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с использованием вторичного сырья </w:t>
      </w:r>
    </w:p>
    <w:p w:rsidR="00630738" w:rsidRDefault="00630738">
      <w:pPr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30738" w:rsidRDefault="006B022F">
      <w:pPr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ежегодной отчетности Заявителя об использовании определенной доли вторичного сырья в производстве товаров</w:t>
      </w:r>
    </w:p>
    <w:tbl>
      <w:tblPr>
        <w:tblStyle w:val="af6"/>
        <w:tblW w:w="155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134"/>
        <w:gridCol w:w="1276"/>
        <w:gridCol w:w="1559"/>
        <w:gridCol w:w="1701"/>
        <w:gridCol w:w="1560"/>
        <w:gridCol w:w="1559"/>
        <w:gridCol w:w="1396"/>
        <w:gridCol w:w="1093"/>
      </w:tblGrid>
      <w:tr w:rsidR="00630738" w:rsidTr="0044046E">
        <w:trPr>
          <w:trHeight w:val="47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Идентификационный номер в реестре производителей продукции с использованием вторичного сырья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Группа товаров/упаковки, согласно постановлению Правительства Российской Федерации </w:t>
            </w:r>
            <w:r w:rsidR="009B0283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 xml:space="preserve">от 29 декабря 2023 г. </w:t>
            </w:r>
            <w:r w:rsidR="009B0283"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t>№ 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продукции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Произведено продукции с использованием вторичного сырья (т/год)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Использовано продукции с использованием вторичного сырья для внутреннего потребления (т/год)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Доля вторичного сырья в общем объеме сырья, используемого при производстве продукции, </w:t>
            </w:r>
            <w:r>
              <w:rPr>
                <w:rFonts w:ascii="Times New Roman" w:hAnsi="Times New Roman"/>
                <w:szCs w:val="24"/>
              </w:rPr>
              <w:br/>
              <w:t>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Отгружено продукции, произведенной с использованием вторичного сырья, на территории Российской Федерации, </w:t>
            </w:r>
          </w:p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(т/год)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Отгружено продукции, произведенной с использованием вторичного сырья, на экспорт, </w:t>
            </w:r>
            <w:r>
              <w:rPr>
                <w:rFonts w:ascii="Times New Roman" w:hAnsi="Times New Roman"/>
                <w:szCs w:val="24"/>
              </w:rPr>
              <w:br/>
              <w:t>(т/год)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Остаток на складе  продукции, произведенной с использованием вторичного сырья, (т/год)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 доля вторичного сырья по группе товаров, реализовано на территории Российской Федерации, (%)</w:t>
            </w:r>
          </w:p>
        </w:tc>
      </w:tr>
      <w:tr w:rsidR="00630738" w:rsidTr="0044046E">
        <w:trPr>
          <w:trHeight w:val="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B02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630738" w:rsidTr="0044046E">
        <w:trPr>
          <w:trHeight w:val="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30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30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30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30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30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30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30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30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30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30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8" w:rsidRDefault="0063073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30738" w:rsidRDefault="00630738">
      <w:pPr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30738" w:rsidRDefault="00630738">
      <w:pPr>
        <w:pStyle w:val="afc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0738">
      <w:pgSz w:w="16838" w:h="11906" w:orient="landscape"/>
      <w:pgMar w:top="567" w:right="1276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C0" w:rsidRDefault="00F237C0">
      <w:pPr>
        <w:spacing w:after="0" w:line="240" w:lineRule="auto"/>
      </w:pPr>
      <w:r>
        <w:separator/>
      </w:r>
    </w:p>
  </w:endnote>
  <w:endnote w:type="continuationSeparator" w:id="0">
    <w:p w:rsidR="00F237C0" w:rsidRDefault="00F2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C0" w:rsidRDefault="00F237C0">
      <w:pPr>
        <w:spacing w:after="0" w:line="240" w:lineRule="auto"/>
      </w:pPr>
      <w:r>
        <w:separator/>
      </w:r>
    </w:p>
  </w:footnote>
  <w:footnote w:type="continuationSeparator" w:id="0">
    <w:p w:rsidR="00F237C0" w:rsidRDefault="00F2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97388061"/>
      <w:docPartObj>
        <w:docPartGallery w:val="Page Numbers (Top of Page)"/>
        <w:docPartUnique/>
      </w:docPartObj>
    </w:sdtPr>
    <w:sdtEndPr/>
    <w:sdtContent>
      <w:p w:rsidR="00630738" w:rsidRDefault="006B022F">
        <w:pPr>
          <w:pStyle w:val="af2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D007FE">
          <w:rPr>
            <w:rFonts w:ascii="Times New Roman" w:hAnsi="Times New Roman"/>
            <w:noProof/>
            <w:sz w:val="28"/>
            <w:szCs w:val="28"/>
          </w:rPr>
          <w:t>4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D83"/>
    <w:multiLevelType w:val="hybridMultilevel"/>
    <w:tmpl w:val="359AB8EE"/>
    <w:lvl w:ilvl="0" w:tplc="13A4D0C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A80139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E4E98E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968B05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5AC33A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998359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5EDE6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DCA471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156B02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C21ECC"/>
    <w:multiLevelType w:val="hybridMultilevel"/>
    <w:tmpl w:val="469EA5A2"/>
    <w:lvl w:ilvl="0" w:tplc="CA6E93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3EA5C8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EFEF03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640928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93CB89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604922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148B1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2BCD5B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2C4EA4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1D7362"/>
    <w:multiLevelType w:val="hybridMultilevel"/>
    <w:tmpl w:val="A69E72CC"/>
    <w:lvl w:ilvl="0" w:tplc="87BEF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150B36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F86A5A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CC71B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AEE09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26637B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2B033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2540B0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16013D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70F29FA"/>
    <w:multiLevelType w:val="hybridMultilevel"/>
    <w:tmpl w:val="2264B544"/>
    <w:lvl w:ilvl="0" w:tplc="97F06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A0A1D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EEE69A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48ECF1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95C630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3CA545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C2F5E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978FD4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1A0CB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2409ED"/>
    <w:multiLevelType w:val="hybridMultilevel"/>
    <w:tmpl w:val="EB246028"/>
    <w:lvl w:ilvl="0" w:tplc="31C26F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F6843A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42293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C74D24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494768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B169A1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530677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968B43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840838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7D2A8B"/>
    <w:multiLevelType w:val="hybridMultilevel"/>
    <w:tmpl w:val="BB36A628"/>
    <w:lvl w:ilvl="0" w:tplc="BB621B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94DB1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5ECA6F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06395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40AA4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E7C6A7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8F8A9F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1E965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BD2591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38"/>
    <w:rsid w:val="000532C2"/>
    <w:rsid w:val="00074F07"/>
    <w:rsid w:val="00084C55"/>
    <w:rsid w:val="00126A63"/>
    <w:rsid w:val="001C3AD5"/>
    <w:rsid w:val="001D037F"/>
    <w:rsid w:val="00203C42"/>
    <w:rsid w:val="002620A8"/>
    <w:rsid w:val="00295469"/>
    <w:rsid w:val="002F2287"/>
    <w:rsid w:val="002F4945"/>
    <w:rsid w:val="003640A0"/>
    <w:rsid w:val="003D12C1"/>
    <w:rsid w:val="003E7563"/>
    <w:rsid w:val="0042555E"/>
    <w:rsid w:val="0044046E"/>
    <w:rsid w:val="00444574"/>
    <w:rsid w:val="004A5ED1"/>
    <w:rsid w:val="004D55E8"/>
    <w:rsid w:val="004F05ED"/>
    <w:rsid w:val="00580DBB"/>
    <w:rsid w:val="00630738"/>
    <w:rsid w:val="0066501B"/>
    <w:rsid w:val="006B022F"/>
    <w:rsid w:val="00703548"/>
    <w:rsid w:val="0073365E"/>
    <w:rsid w:val="007528BA"/>
    <w:rsid w:val="0086617A"/>
    <w:rsid w:val="009A01F4"/>
    <w:rsid w:val="009B0283"/>
    <w:rsid w:val="00A47C55"/>
    <w:rsid w:val="00AC7A54"/>
    <w:rsid w:val="00AE196C"/>
    <w:rsid w:val="00B07675"/>
    <w:rsid w:val="00B12582"/>
    <w:rsid w:val="00B2604D"/>
    <w:rsid w:val="00BD14FA"/>
    <w:rsid w:val="00C24C67"/>
    <w:rsid w:val="00CE7F04"/>
    <w:rsid w:val="00CF1631"/>
    <w:rsid w:val="00D007FE"/>
    <w:rsid w:val="00D3712F"/>
    <w:rsid w:val="00DB5B1F"/>
    <w:rsid w:val="00DF6C5D"/>
    <w:rsid w:val="00E15FFC"/>
    <w:rsid w:val="00E62115"/>
    <w:rsid w:val="00F237C0"/>
    <w:rsid w:val="00F25FE3"/>
    <w:rsid w:val="00F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FF07"/>
  <w15:docId w15:val="{E4424720-66A9-480E-BD47-D8FD8607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table" w:styleId="af6">
    <w:name w:val="Table Grid"/>
    <w:basedOn w:val="a1"/>
    <w:uiPriority w:val="39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qFormat/>
    <w:pPr>
      <w:spacing w:after="0" w:line="240" w:lineRule="auto"/>
    </w:pPr>
    <w:rPr>
      <w:rFonts w:ascii="Calibri" w:eastAsia="Calibri" w:hAnsi="Calibri"/>
      <w:sz w:val="22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Arial Unicode MS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По умолчанию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basedOn w:val="a"/>
    <w:link w:val="afd"/>
    <w:uiPriority w:val="34"/>
    <w:qFormat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d">
    <w:name w:val="Абзац списка Знак"/>
    <w:link w:val="afc"/>
    <w:uiPriority w:val="34"/>
    <w:rPr>
      <w:rFonts w:asciiTheme="minorHAnsi" w:hAnsiTheme="minorHAnsi" w:cstheme="minorBidi"/>
      <w:sz w:val="22"/>
    </w:rPr>
  </w:style>
  <w:style w:type="character" w:customStyle="1" w:styleId="pt-a0">
    <w:name w:val="pt-a0"/>
    <w:basedOn w:val="a0"/>
  </w:style>
  <w:style w:type="paragraph" w:styleId="afe">
    <w:name w:val="Revision"/>
    <w:hidden/>
    <w:uiPriority w:val="99"/>
    <w:semiHidden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pt-a-000005">
    <w:name w:val="pt-a-00000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rFonts w:ascii="Calibri" w:eastAsia="Calibri" w:hAnsi="Calibr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EA3C-F905-4DC9-816D-00A37727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Лазарева Оксана Валерьевна</dc:creator>
  <cp:lastModifiedBy>Турушева Анна Сергеевна</cp:lastModifiedBy>
  <cp:revision>48</cp:revision>
  <dcterms:created xsi:type="dcterms:W3CDTF">2024-02-06T15:33:00Z</dcterms:created>
  <dcterms:modified xsi:type="dcterms:W3CDTF">2024-02-16T17:19:00Z</dcterms:modified>
</cp:coreProperties>
</file>