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4B" w:rsidRDefault="00CA0BCA">
      <w:pPr>
        <w:spacing w:after="0" w:line="240" w:lineRule="auto"/>
        <w:jc w:val="right"/>
      </w:pPr>
      <w:r>
        <w:rPr>
          <w:rFonts w:ascii="Times New Roman" w:hAnsi="Times New Roman"/>
          <w:sz w:val="28"/>
        </w:rPr>
        <w:t>Проект</w:t>
      </w:r>
      <w:r>
        <w:rPr>
          <w:rFonts w:ascii="Times New Roman" w:hAnsi="Times New Roman"/>
          <w:sz w:val="28"/>
        </w:rPr>
        <w:br/>
      </w:r>
    </w:p>
    <w:p w:rsidR="00390D4B" w:rsidRDefault="00390D4B">
      <w:pPr>
        <w:spacing w:line="240" w:lineRule="auto"/>
        <w:jc w:val="right"/>
      </w:pPr>
    </w:p>
    <w:p w:rsidR="00390D4B" w:rsidRDefault="00390D4B">
      <w:pPr>
        <w:spacing w:line="240" w:lineRule="auto"/>
        <w:jc w:val="right"/>
      </w:pPr>
    </w:p>
    <w:p w:rsidR="00390D4B" w:rsidRDefault="00390D4B">
      <w:pPr>
        <w:spacing w:line="240" w:lineRule="auto"/>
        <w:jc w:val="right"/>
      </w:pPr>
    </w:p>
    <w:p w:rsidR="00390D4B" w:rsidRDefault="00CA0BC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Par1"/>
      <w:bookmarkEnd w:id="0"/>
      <w:r>
        <w:rPr>
          <w:rFonts w:ascii="Times New Roman" w:hAnsi="Times New Roman"/>
          <w:b/>
          <w:sz w:val="28"/>
        </w:rPr>
        <w:t>ПРАВИТЕЛЬСТВО РОССИЙСКОЙ ФЕДЕРАЦИИ</w:t>
      </w:r>
    </w:p>
    <w:p w:rsidR="00390D4B" w:rsidRDefault="00390D4B">
      <w:pPr>
        <w:widowControl w:val="0"/>
        <w:spacing w:line="360" w:lineRule="auto"/>
        <w:ind w:firstLine="709"/>
        <w:jc w:val="center"/>
      </w:pPr>
    </w:p>
    <w:p w:rsidR="00390D4B" w:rsidRDefault="00CA0BCA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390D4B" w:rsidRDefault="00390D4B">
      <w:pPr>
        <w:widowControl w:val="0"/>
        <w:spacing w:line="360" w:lineRule="auto"/>
        <w:ind w:firstLine="709"/>
        <w:jc w:val="center"/>
      </w:pPr>
    </w:p>
    <w:p w:rsidR="00390D4B" w:rsidRDefault="00CA0BCA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 № ___________</w:t>
      </w:r>
    </w:p>
    <w:p w:rsidR="00390D4B" w:rsidRDefault="00390D4B">
      <w:pPr>
        <w:widowControl w:val="0"/>
        <w:tabs>
          <w:tab w:val="left" w:pos="1276"/>
        </w:tabs>
        <w:spacing w:line="360" w:lineRule="auto"/>
        <w:ind w:firstLine="709"/>
        <w:jc w:val="center"/>
      </w:pPr>
    </w:p>
    <w:p w:rsidR="00390D4B" w:rsidRDefault="00CA0BCA">
      <w:pPr>
        <w:widowControl w:val="0"/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</w:t>
      </w:r>
    </w:p>
    <w:p w:rsidR="00390D4B" w:rsidRDefault="00CA0BCA">
      <w:pPr>
        <w:pStyle w:val="ae"/>
        <w:spacing w:after="720" w:line="240" w:lineRule="auto"/>
      </w:pPr>
      <w:r>
        <w:t xml:space="preserve">О внесении изменений в некоторые акты </w:t>
      </w:r>
      <w:r>
        <w:br/>
        <w:t xml:space="preserve">Правительства Российской Федерации </w:t>
      </w:r>
    </w:p>
    <w:p w:rsidR="00390D4B" w:rsidRDefault="00CA0BCA">
      <w:pPr>
        <w:spacing w:after="0" w:line="360" w:lineRule="auto"/>
        <w:ind w:right="-1" w:firstLine="709"/>
        <w:jc w:val="both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z w:val="28"/>
        </w:rPr>
        <w:t xml:space="preserve">Правительство Российской Федерации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я е т</w:t>
      </w:r>
      <w:r>
        <w:rPr>
          <w:rFonts w:ascii="Times New Roman" w:hAnsi="Times New Roman"/>
          <w:spacing w:val="20"/>
          <w:sz w:val="28"/>
        </w:rPr>
        <w:t>:</w:t>
      </w:r>
    </w:p>
    <w:p w:rsidR="00390D4B" w:rsidRDefault="00CA0BCA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прилагаемые изменения, которые вносятся в акты Правительства Российской Федерации по вопроса</w:t>
      </w:r>
      <w:bookmarkStart w:id="1" w:name="_GoBack"/>
      <w:bookmarkEnd w:id="1"/>
      <w:r>
        <w:rPr>
          <w:rFonts w:ascii="Times New Roman" w:hAnsi="Times New Roman"/>
          <w:sz w:val="28"/>
        </w:rPr>
        <w:t>м утверждения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единых требований к объектам обработки, утилизации, обезвреживания, размещения твердых коммунальных отходов, перегрузочных станций, в том числе в отно</w:t>
      </w:r>
      <w:r>
        <w:rPr>
          <w:rFonts w:ascii="Times New Roman" w:hAnsi="Times New Roman"/>
          <w:sz w:val="28"/>
        </w:rPr>
        <w:t>шении выбора мест размещения таких объектов, станций, используемых материалов и технологических решений.</w:t>
      </w:r>
    </w:p>
    <w:p w:rsidR="00390D4B" w:rsidRDefault="00CA0BCA">
      <w:pPr>
        <w:spacing w:after="72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сентября 2025 г. и действует до 1 января 2027 г., за исключением пункта 2 изменений, утверждаемых настоя</w:t>
      </w:r>
      <w:r>
        <w:rPr>
          <w:rFonts w:ascii="Times New Roman" w:hAnsi="Times New Roman"/>
          <w:sz w:val="28"/>
        </w:rPr>
        <w:t>щим постановлением, действующего до 1 марта 2026 г.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142"/>
        <w:gridCol w:w="2410"/>
        <w:gridCol w:w="1985"/>
      </w:tblGrid>
      <w:tr w:rsidR="00390D4B">
        <w:tc>
          <w:tcPr>
            <w:tcW w:w="4544" w:type="dxa"/>
            <w:tcMar>
              <w:left w:w="0" w:type="dxa"/>
              <w:right w:w="0" w:type="dxa"/>
            </w:tcMar>
            <w:vAlign w:val="bottom"/>
          </w:tcPr>
          <w:p w:rsidR="00390D4B" w:rsidRDefault="00CA0BCA">
            <w:pPr>
              <w:spacing w:after="0" w:line="240" w:lineRule="auto"/>
              <w:ind w:right="964"/>
              <w:jc w:val="center"/>
            </w:pPr>
            <w:r>
              <w:rPr>
                <w:rFonts w:ascii="Times New Roman" w:hAnsi="Times New Roman"/>
                <w:sz w:val="28"/>
              </w:rPr>
              <w:t>Председатель Правительства Российской Федерации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  <w:vAlign w:val="bottom"/>
          </w:tcPr>
          <w:p w:rsidR="00390D4B" w:rsidRDefault="00390D4B">
            <w:pPr>
              <w:spacing w:line="240" w:lineRule="atLeast"/>
              <w:jc w:val="center"/>
              <w:rPr>
                <w:color w:val="FFFFFF" w:themeColor="background1"/>
                <w:sz w:val="14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bottom"/>
          </w:tcPr>
          <w:p w:rsidR="00390D4B" w:rsidRDefault="00390D4B">
            <w:pPr>
              <w:tabs>
                <w:tab w:val="center" w:pos="1474"/>
              </w:tabs>
              <w:spacing w:line="0" w:lineRule="atLeast"/>
              <w:rPr>
                <w:color w:val="FFFFFF" w:themeColor="background1"/>
                <w:sz w:val="14"/>
              </w:rPr>
            </w:pPr>
          </w:p>
          <w:p w:rsidR="00390D4B" w:rsidRDefault="00390D4B">
            <w:pPr>
              <w:tabs>
                <w:tab w:val="center" w:pos="1474"/>
              </w:tabs>
              <w:spacing w:line="0" w:lineRule="atLeast"/>
              <w:rPr>
                <w:color w:val="FFFFFF" w:themeColor="background1"/>
                <w:sz w:val="14"/>
              </w:rPr>
            </w:pPr>
          </w:p>
          <w:p w:rsidR="00390D4B" w:rsidRDefault="00390D4B">
            <w:pPr>
              <w:tabs>
                <w:tab w:val="center" w:pos="1474"/>
              </w:tabs>
              <w:spacing w:line="0" w:lineRule="atLeast"/>
              <w:rPr>
                <w:color w:val="FFFFFF" w:themeColor="background1"/>
                <w:sz w:val="14"/>
              </w:rPr>
            </w:pPr>
          </w:p>
          <w:p w:rsidR="00390D4B" w:rsidRDefault="00390D4B">
            <w:pPr>
              <w:tabs>
                <w:tab w:val="center" w:pos="1474"/>
              </w:tabs>
              <w:spacing w:line="0" w:lineRule="atLeast"/>
              <w:rPr>
                <w:color w:val="FFFFFF" w:themeColor="background1"/>
                <w:sz w:val="14"/>
              </w:rPr>
            </w:pPr>
          </w:p>
          <w:p w:rsidR="00390D4B" w:rsidRDefault="00390D4B">
            <w:pPr>
              <w:tabs>
                <w:tab w:val="center" w:pos="1474"/>
              </w:tabs>
              <w:spacing w:line="0" w:lineRule="atLeast"/>
              <w:rPr>
                <w:color w:val="FFFFFF" w:themeColor="background1"/>
                <w:sz w:val="14"/>
              </w:rPr>
            </w:pP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bottom"/>
          </w:tcPr>
          <w:p w:rsidR="00390D4B" w:rsidRDefault="00CA0BCA">
            <w:pPr>
              <w:tabs>
                <w:tab w:val="center" w:pos="1474"/>
              </w:tabs>
              <w:spacing w:after="0" w:line="240" w:lineRule="atLeast"/>
              <w:jc w:val="right"/>
            </w:pPr>
            <w:proofErr w:type="spellStart"/>
            <w:r>
              <w:rPr>
                <w:rFonts w:ascii="Times New Roman" w:hAnsi="Times New Roman"/>
                <w:sz w:val="28"/>
              </w:rPr>
              <w:t>М.Мишустин</w:t>
            </w:r>
            <w:proofErr w:type="spellEnd"/>
          </w:p>
        </w:tc>
      </w:tr>
    </w:tbl>
    <w:p w:rsidR="00390D4B" w:rsidRDefault="00390D4B">
      <w:pPr>
        <w:spacing w:after="0" w:line="240" w:lineRule="auto"/>
        <w:ind w:left="567" w:right="-1"/>
        <w:jc w:val="both"/>
        <w:rPr>
          <w:rFonts w:ascii="Times New Roman" w:hAnsi="Times New Roman"/>
          <w:color w:val="2D2D2D"/>
          <w:spacing w:val="2"/>
          <w:sz w:val="28"/>
          <w:highlight w:val="white"/>
        </w:rPr>
      </w:pPr>
    </w:p>
    <w:p w:rsidR="00390D4B" w:rsidRDefault="00390D4B">
      <w:pPr>
        <w:sectPr w:rsidR="00390D4B">
          <w:pgSz w:w="11906" w:h="16838"/>
          <w:pgMar w:top="851" w:right="567" w:bottom="1134" w:left="1134" w:header="680" w:footer="666" w:gutter="0"/>
          <w:cols w:space="720"/>
        </w:sectPr>
      </w:pPr>
    </w:p>
    <w:p w:rsidR="00390D4B" w:rsidRDefault="00CA0BCA">
      <w:pPr>
        <w:widowControl w:val="0"/>
        <w:spacing w:after="0" w:line="240" w:lineRule="auto"/>
        <w:ind w:left="4536" w:right="-1"/>
        <w:jc w:val="center"/>
        <w:rPr>
          <w:rFonts w:ascii="Times New Roman" w:hAnsi="Times New Roman"/>
          <w:sz w:val="28"/>
        </w:rPr>
      </w:pPr>
      <w:bookmarkStart w:id="2" w:name="dst100006"/>
      <w:bookmarkEnd w:id="2"/>
      <w:r>
        <w:rPr>
          <w:rFonts w:ascii="Times New Roman" w:hAnsi="Times New Roman"/>
          <w:sz w:val="28"/>
        </w:rPr>
        <w:lastRenderedPageBreak/>
        <w:t>УТВЕРЖДЕНЫ</w:t>
      </w:r>
    </w:p>
    <w:p w:rsidR="00390D4B" w:rsidRDefault="00CA0BCA">
      <w:pPr>
        <w:widowControl w:val="0"/>
        <w:spacing w:after="0" w:line="240" w:lineRule="auto"/>
        <w:ind w:left="4536"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Правительства Российской Федерации</w:t>
      </w:r>
    </w:p>
    <w:p w:rsidR="00390D4B" w:rsidRDefault="00CA0BCA">
      <w:pPr>
        <w:widowControl w:val="0"/>
        <w:spacing w:after="1400" w:line="240" w:lineRule="auto"/>
        <w:ind w:left="453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 __ ______ 2025 г. № ___</w:t>
      </w:r>
    </w:p>
    <w:p w:rsidR="00390D4B" w:rsidRDefault="00390D4B">
      <w:pPr>
        <w:spacing w:after="0" w:line="240" w:lineRule="auto"/>
        <w:ind w:right="-426"/>
        <w:jc w:val="center"/>
        <w:rPr>
          <w:rFonts w:ascii="Times New Roman" w:hAnsi="Times New Roman"/>
          <w:b/>
          <w:sz w:val="28"/>
        </w:rPr>
      </w:pPr>
    </w:p>
    <w:p w:rsidR="00390D4B" w:rsidRDefault="00CA0BCA">
      <w:pPr>
        <w:spacing w:after="120" w:line="360" w:lineRule="auto"/>
        <w:ind w:right="-4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ИЗМЕНЕНИЯ, </w:t>
      </w:r>
    </w:p>
    <w:p w:rsidR="00390D4B" w:rsidRDefault="00CA0BCA">
      <w:pPr>
        <w:spacing w:after="480" w:line="360" w:lineRule="auto"/>
        <w:ind w:right="-425"/>
        <w:jc w:val="center"/>
        <w:rPr>
          <w:rFonts w:ascii="Times New Roman" w:hAnsi="Times New Roman"/>
          <w:color w:val="2D2D2D"/>
          <w:spacing w:val="2"/>
          <w:sz w:val="28"/>
        </w:rPr>
      </w:pPr>
      <w:r>
        <w:rPr>
          <w:rFonts w:ascii="Times New Roman" w:hAnsi="Times New Roman"/>
          <w:b/>
          <w:sz w:val="28"/>
        </w:rPr>
        <w:t xml:space="preserve">которые вносятся в </w:t>
      </w:r>
      <w:r>
        <w:rPr>
          <w:rFonts w:ascii="Times New Roman" w:hAnsi="Times New Roman"/>
          <w:b/>
          <w:sz w:val="28"/>
        </w:rPr>
        <w:t>акты Правительства Российской Федерации по вопросам утверждения единых требований к объектам обработки, утилизации, обезвреживания, размещения твердых коммунальных отходов, перегрузочных станций, в том числе в отношении выбора мест размещения таких объекто</w:t>
      </w:r>
      <w:r>
        <w:rPr>
          <w:rFonts w:ascii="Times New Roman" w:hAnsi="Times New Roman"/>
          <w:b/>
          <w:sz w:val="28"/>
        </w:rPr>
        <w:t>в, станций, используемых материалов и технологических решений</w:t>
      </w:r>
    </w:p>
    <w:p w:rsidR="00390D4B" w:rsidRDefault="00CA0BC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постановлении Правительства Российской Федерации от 12 октября 2020 г. № 1657 "О Единых требованиях к объектам обработки, утилизации, обезвреживания, размещения твердых коммунальных отходов</w:t>
      </w:r>
      <w:r>
        <w:rPr>
          <w:rFonts w:ascii="Times New Roman" w:hAnsi="Times New Roman"/>
          <w:sz w:val="28"/>
        </w:rPr>
        <w:t xml:space="preserve">" (Собрание законодательства Российской Федерации, 2020, № 42, ст. 6622): </w:t>
      </w:r>
    </w:p>
    <w:p w:rsidR="00390D4B" w:rsidRDefault="00CA0BC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изложить в следующей редакции: </w:t>
      </w:r>
    </w:p>
    <w:p w:rsidR="00390D4B" w:rsidRDefault="00CA0BCA">
      <w:pPr>
        <w:pStyle w:val="ab"/>
        <w:spacing w:after="0" w:line="360" w:lineRule="auto"/>
        <w:ind w:left="0"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"О </w:t>
      </w:r>
      <w:bookmarkStart w:id="3" w:name="_Hlk179794710"/>
      <w:r>
        <w:rPr>
          <w:rFonts w:ascii="Times New Roman" w:hAnsi="Times New Roman"/>
          <w:sz w:val="28"/>
        </w:rPr>
        <w:t xml:space="preserve">Единых требованиях к объектам обработки, утилизации, обезвреживания, размещения твердых коммунальных отходов, перегрузочным </w:t>
      </w:r>
      <w:r>
        <w:rPr>
          <w:rFonts w:ascii="Times New Roman" w:hAnsi="Times New Roman"/>
          <w:sz w:val="28"/>
        </w:rPr>
        <w:t>станциям</w:t>
      </w:r>
      <w:bookmarkEnd w:id="3"/>
      <w:r>
        <w:rPr>
          <w:rFonts w:ascii="Times New Roman" w:hAnsi="Times New Roman"/>
          <w:sz w:val="28"/>
        </w:rPr>
        <w:t>";</w:t>
      </w:r>
    </w:p>
    <w:p w:rsidR="00390D4B" w:rsidRDefault="00CA0BC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1 после слова "отходов" дополнить словами ", перегрузочным станциям</w:t>
      </w:r>
      <w:proofErr w:type="gramStart"/>
      <w:r>
        <w:rPr>
          <w:rFonts w:ascii="Times New Roman" w:hAnsi="Times New Roman"/>
          <w:sz w:val="28"/>
        </w:rPr>
        <w:t>.";</w:t>
      </w:r>
      <w:proofErr w:type="gramEnd"/>
    </w:p>
    <w:p w:rsidR="00390D4B" w:rsidRDefault="00CA0BC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Единых требованиях к объектам обработки, утилизации, обезвреживания, размещения твердых коммунальных отходов, утвержденных указанным постановлением:</w:t>
      </w:r>
    </w:p>
    <w:p w:rsidR="00390D4B" w:rsidRDefault="00CA0BCA">
      <w:pPr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</w:t>
      </w:r>
      <w:r>
        <w:rPr>
          <w:rFonts w:ascii="Times New Roman" w:hAnsi="Times New Roman"/>
          <w:sz w:val="28"/>
        </w:rPr>
        <w:t>ание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"Единые требования к объектам обработки, утилизации, обезвреживания, размещения твердых коммунальных отходов, перегрузочным станциям";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1: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слов </w:t>
      </w:r>
      <w:bookmarkStart w:id="4" w:name="_Hlk179795014"/>
      <w:r>
        <w:rPr>
          <w:rFonts w:ascii="Times New Roman" w:hAnsi="Times New Roman"/>
          <w:sz w:val="28"/>
        </w:rPr>
        <w:t>"твердых коммунальных отходов</w:t>
      </w:r>
      <w:proofErr w:type="gramStart"/>
      <w:r>
        <w:rPr>
          <w:rFonts w:ascii="Times New Roman" w:hAnsi="Times New Roman"/>
          <w:sz w:val="28"/>
        </w:rPr>
        <w:t>,"</w:t>
      </w:r>
      <w:proofErr w:type="gramEnd"/>
      <w:r>
        <w:rPr>
          <w:rFonts w:ascii="Times New Roman" w:hAnsi="Times New Roman"/>
          <w:sz w:val="28"/>
        </w:rPr>
        <w:t xml:space="preserve"> дополнить словами </w:t>
      </w:r>
      <w:r>
        <w:rPr>
          <w:rFonts w:ascii="Times New Roman" w:hAnsi="Times New Roman"/>
          <w:sz w:val="28"/>
        </w:rPr>
        <w:lastRenderedPageBreak/>
        <w:t>"перегрузочным станциям,";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после слова "объектов" дополнить словом ", станций</w:t>
      </w:r>
      <w:proofErr w:type="gramStart"/>
      <w:r>
        <w:rPr>
          <w:rFonts w:ascii="Times New Roman" w:hAnsi="Times New Roman"/>
          <w:sz w:val="28"/>
        </w:rPr>
        <w:t>,"</w:t>
      </w:r>
      <w:proofErr w:type="gramEnd"/>
      <w:r>
        <w:rPr>
          <w:rFonts w:ascii="Times New Roman" w:hAnsi="Times New Roman"/>
          <w:sz w:val="28"/>
        </w:rPr>
        <w:t>;</w:t>
      </w:r>
      <w:bookmarkEnd w:id="4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3: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абзаце втором слова: "из состава твердых коммунальных отходов видов отходов, пригодных для дальнейшей утилизации" заменить словами "вторичных ресурсов";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абзаца</w:t>
      </w:r>
      <w:r>
        <w:rPr>
          <w:rFonts w:ascii="Times New Roman" w:hAnsi="Times New Roman"/>
          <w:sz w:val="28"/>
        </w:rPr>
        <w:t>х третьем и четвертом слова: "видов отходов, выделенных из состава твердых коммунальных отходов при обработке твердых коммунальных отходов" заменить словами "вторичных ресурсов";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4</w:t>
      </w:r>
      <w:bookmarkStart w:id="5" w:name="_Hlk182308244"/>
      <w:r>
        <w:rPr>
          <w:rFonts w:ascii="Times New Roman" w:hAnsi="Times New Roman"/>
          <w:sz w:val="28"/>
        </w:rPr>
        <w:t xml:space="preserve"> после слов "твердых коммунальных отходов</w:t>
      </w:r>
      <w:proofErr w:type="gramStart"/>
      <w:r>
        <w:rPr>
          <w:rFonts w:ascii="Times New Roman" w:hAnsi="Times New Roman"/>
          <w:sz w:val="28"/>
        </w:rPr>
        <w:t>,"</w:t>
      </w:r>
      <w:proofErr w:type="gramEnd"/>
      <w:r>
        <w:rPr>
          <w:rFonts w:ascii="Times New Roman" w:hAnsi="Times New Roman"/>
          <w:sz w:val="28"/>
        </w:rPr>
        <w:t xml:space="preserve"> дополнить словами "пере</w:t>
      </w:r>
      <w:r>
        <w:rPr>
          <w:rFonts w:ascii="Times New Roman" w:hAnsi="Times New Roman"/>
          <w:sz w:val="28"/>
        </w:rPr>
        <w:t>грузочных станций,";</w:t>
      </w:r>
      <w:bookmarkEnd w:id="5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5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"5. Выбор места расположения объектов обработки, обезвреживания, утилизации, размещения твердых коммунальных отходов, перегрузочных станций должен осуществляться с учетом схемы потоков твердых ком</w:t>
      </w:r>
      <w:r>
        <w:rPr>
          <w:rFonts w:ascii="Times New Roman" w:hAnsi="Times New Roman"/>
          <w:sz w:val="28"/>
        </w:rPr>
        <w:t xml:space="preserve">мунальных отходов </w:t>
      </w:r>
      <w:r>
        <w:rPr>
          <w:rFonts w:ascii="Times New Roman" w:hAnsi="Times New Roman"/>
          <w:sz w:val="28"/>
        </w:rPr>
        <w:br/>
        <w:t xml:space="preserve">в соответствии с территориальной схемой обращения с отходами производства </w:t>
      </w:r>
      <w:r>
        <w:rPr>
          <w:rFonts w:ascii="Times New Roman" w:hAnsi="Times New Roman"/>
          <w:sz w:val="28"/>
        </w:rPr>
        <w:br/>
        <w:t>и потребления</w:t>
      </w:r>
      <w:proofErr w:type="gramStart"/>
      <w:r>
        <w:rPr>
          <w:rFonts w:ascii="Times New Roman" w:hAnsi="Times New Roman"/>
          <w:sz w:val="28"/>
        </w:rPr>
        <w:t>.";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пункт 6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"Ввод в эксплуатацию объектов обработки, обезвреживания, утилизации, размещения твердых коммунальных отход</w:t>
      </w:r>
      <w:r>
        <w:rPr>
          <w:rFonts w:ascii="Times New Roman" w:hAnsi="Times New Roman"/>
          <w:sz w:val="28"/>
        </w:rPr>
        <w:t>ов, перегрузочных станций должен осуществляться при условии проведения в полном объеме мероприятий по охране окружающей среды, предусмотренных проектной документацией объектов капитального строительства, технической документацией объекта некапитального стр</w:t>
      </w:r>
      <w:r>
        <w:rPr>
          <w:rFonts w:ascii="Times New Roman" w:hAnsi="Times New Roman"/>
          <w:sz w:val="28"/>
        </w:rPr>
        <w:t>оительства, а также в случаях, установленных законодательством Российской Федерации в области обеспечения безопасности полетов воздушных судов, мероприятий по защите от привлечения и массового скопления</w:t>
      </w:r>
      <w:proofErr w:type="gramEnd"/>
      <w:r>
        <w:rPr>
          <w:rFonts w:ascii="Times New Roman" w:hAnsi="Times New Roman"/>
          <w:sz w:val="28"/>
        </w:rPr>
        <w:t xml:space="preserve"> птиц. Эксплуатация объектов капитального строительств</w:t>
      </w:r>
      <w:r>
        <w:rPr>
          <w:rFonts w:ascii="Times New Roman" w:hAnsi="Times New Roman"/>
          <w:sz w:val="28"/>
        </w:rPr>
        <w:t xml:space="preserve">а должна осуществляться в соответствии проектной документацией таких объектов и заключением государственной экологической экспертизы в случаях, если получение такого заключения предусмотрено требованиями законодательства Российской Федерации. </w:t>
      </w:r>
      <w:r>
        <w:rPr>
          <w:rFonts w:ascii="Times New Roman" w:hAnsi="Times New Roman"/>
          <w:sz w:val="28"/>
        </w:rPr>
        <w:lastRenderedPageBreak/>
        <w:t xml:space="preserve">Эксплуатация </w:t>
      </w:r>
      <w:r>
        <w:rPr>
          <w:rFonts w:ascii="Times New Roman" w:hAnsi="Times New Roman"/>
          <w:sz w:val="28"/>
        </w:rPr>
        <w:t>объектов некапитального строительства должна осуществляться в соответствии технической документацией таких объектов</w:t>
      </w:r>
      <w:proofErr w:type="gramStart"/>
      <w:r>
        <w:rPr>
          <w:rFonts w:ascii="Times New Roman" w:hAnsi="Times New Roman"/>
          <w:sz w:val="28"/>
        </w:rPr>
        <w:t>.";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End"/>
      <w:r>
        <w:rPr>
          <w:rFonts w:ascii="Times New Roman" w:hAnsi="Times New Roman"/>
          <w:sz w:val="28"/>
        </w:rPr>
        <w:t>дополнить пунктами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– 6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 Технологические решения для перегрузочных станций должны предусматривать, что на п</w:t>
      </w:r>
      <w:r>
        <w:rPr>
          <w:rFonts w:ascii="Times New Roman" w:hAnsi="Times New Roman"/>
          <w:sz w:val="28"/>
        </w:rPr>
        <w:t>ерегрузочных станциях твердые коммунальные отходы перегружаются из мусоровозов или иных транспортных средств, используемых для транспортирования твердых коммунальных отходов, в большегрузные транспортные средства непосредственно (метод прямой погрузки) или</w:t>
      </w:r>
      <w:r>
        <w:rPr>
          <w:rFonts w:ascii="Times New Roman" w:hAnsi="Times New Roman"/>
          <w:sz w:val="28"/>
        </w:rPr>
        <w:t xml:space="preserve"> с организацией площадок накопления твердых коммунальных отходов.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Перегрузочная станция должна соответствовать следующим требованиям: 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ограждение, обеспечивающее предупреждение распространения твердых коммунальных отходов за пределы перегрузочной</w:t>
      </w:r>
      <w:r>
        <w:rPr>
          <w:rFonts w:ascii="Times New Roman" w:hAnsi="Times New Roman"/>
          <w:sz w:val="28"/>
        </w:rPr>
        <w:t xml:space="preserve"> станции;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иметь твердое покрытие (асфальт, бетон, полимербетон, керамическая плитка);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иметь систему сбора и отвода ливневых и талых вод. Не допускается расположение перегрузочных станций на заболачиваемых </w:t>
      </w:r>
      <w:r>
        <w:rPr>
          <w:rFonts w:ascii="Times New Roman" w:hAnsi="Times New Roman"/>
          <w:sz w:val="28"/>
        </w:rPr>
        <w:br/>
        <w:t>и подтопляемых территориях.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. На перегрузочных с</w:t>
      </w:r>
      <w:r>
        <w:rPr>
          <w:rFonts w:ascii="Times New Roman" w:hAnsi="Times New Roman"/>
          <w:sz w:val="28"/>
        </w:rPr>
        <w:t>танциях не допускается: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накопление твердых коммунальных отходов на открытых площадках навалом, насыпью, в виде гряд;</w:t>
      </w:r>
    </w:p>
    <w:p w:rsidR="00390D4B" w:rsidRDefault="00CA0BCA">
      <w:pPr>
        <w:widowControl w:val="0"/>
        <w:tabs>
          <w:tab w:val="left" w:pos="1064"/>
          <w:tab w:val="left" w:pos="2041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извлечение вторичных ресурсов из твердых коммунальных отходов.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. На перегрузочных станциях с применением метода прямой погрузки должны бы</w:t>
      </w:r>
      <w:r>
        <w:rPr>
          <w:rFonts w:ascii="Times New Roman" w:hAnsi="Times New Roman"/>
          <w:sz w:val="28"/>
        </w:rPr>
        <w:t>ть предусмотрены: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пылеосадительные</w:t>
      </w:r>
      <w:proofErr w:type="spellEnd"/>
      <w:r>
        <w:rPr>
          <w:rFonts w:ascii="Times New Roman" w:hAnsi="Times New Roman"/>
          <w:sz w:val="28"/>
        </w:rPr>
        <w:t xml:space="preserve"> устройства в целях предотвращения пылеобразования;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конструкции, исключающие рассыпание твердых коммунальных отходов.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На перегрузочных станциях с местами (площадками) накопления твердых коммунальных отходов </w:t>
      </w:r>
      <w:r>
        <w:rPr>
          <w:rFonts w:ascii="Times New Roman" w:hAnsi="Times New Roman"/>
          <w:sz w:val="28"/>
        </w:rPr>
        <w:t>используются контейнеры и (или) бункеры для накопления твердых коммунальных отходов.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Твердые коммунальные отходы, накапливаемые в контейнерах и (или) бункерах, должны быть защищены от воздействия атмосферных осадков и ветра. </w:t>
      </w:r>
    </w:p>
    <w:p w:rsidR="00390D4B" w:rsidRDefault="00CA0BCA">
      <w:pPr>
        <w:widowControl w:val="0"/>
        <w:tabs>
          <w:tab w:val="left" w:pos="1903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. Накопление твердых коммуна</w:t>
      </w:r>
      <w:r>
        <w:rPr>
          <w:rFonts w:ascii="Times New Roman" w:hAnsi="Times New Roman"/>
          <w:sz w:val="28"/>
        </w:rPr>
        <w:t xml:space="preserve">льных отходов на перегрузочных станциях </w:t>
      </w:r>
      <w:r>
        <w:rPr>
          <w:rFonts w:ascii="Times New Roman" w:hAnsi="Times New Roman"/>
          <w:sz w:val="28"/>
        </w:rPr>
        <w:lastRenderedPageBreak/>
        <w:t>допускается в сроки, установленные Правилами обращения с твердыми коммунальными отходами, утвержденными постановлением Правительства Российской Федерации  от  7 марта 2025 г. № 293 (Собрание законодательства Российск</w:t>
      </w:r>
      <w:r>
        <w:rPr>
          <w:rFonts w:ascii="Times New Roman" w:hAnsi="Times New Roman"/>
          <w:sz w:val="28"/>
        </w:rPr>
        <w:t>ой Федерации, 2025, № 11, ст. 1165)";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7 слова "видов отходов, пригодных для дальнейшей утилизации" заменить словами "вторичных ресурсов".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пункте 9 слова "видов отходов, пригодных для дальнейшей утилизации" заменить словами "вторичных ресурсов"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12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"12. </w:t>
      </w:r>
      <w:proofErr w:type="gramStart"/>
      <w:r>
        <w:rPr>
          <w:rFonts w:ascii="Times New Roman" w:hAnsi="Times New Roman"/>
          <w:sz w:val="28"/>
        </w:rPr>
        <w:t>На объектах обработки твердых коммунальных отходов мощностью менее 100 тысяч тонн в год должно извлекаться количество вторичных ресурсов,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направляемых на утилизацию (за исключением энергетической утилизации </w:t>
      </w:r>
      <w:r>
        <w:rPr>
          <w:rFonts w:ascii="Times New Roman" w:hAnsi="Times New Roman"/>
          <w:sz w:val="28"/>
        </w:rPr>
        <w:br/>
        <w:t>и у</w:t>
      </w:r>
      <w:r>
        <w:rPr>
          <w:rFonts w:ascii="Times New Roman" w:hAnsi="Times New Roman"/>
          <w:sz w:val="28"/>
        </w:rPr>
        <w:t xml:space="preserve">тилизации органической части твердых коммунальных отходов путем производства искусственных грунтов), предусмотренное проектной документацией, но не менее 13% от массы поступивших твердых коммунальных отходов, </w:t>
      </w:r>
      <w:r>
        <w:rPr>
          <w:rFonts w:ascii="Times New Roman" w:hAnsi="Times New Roman"/>
          <w:sz w:val="28"/>
        </w:rPr>
        <w:br/>
        <w:t>за исключением случаев, указанных в абзаце тре</w:t>
      </w:r>
      <w:r>
        <w:rPr>
          <w:rFonts w:ascii="Times New Roman" w:hAnsi="Times New Roman"/>
          <w:sz w:val="28"/>
        </w:rPr>
        <w:t>тьем настоящего пункта.</w:t>
      </w:r>
      <w:proofErr w:type="gramEnd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На объектах обработки твердых коммунальных отходов мощностью </w:t>
      </w:r>
      <w:r>
        <w:rPr>
          <w:rFonts w:ascii="Times New Roman" w:hAnsi="Times New Roman"/>
          <w:sz w:val="28"/>
        </w:rPr>
        <w:br/>
        <w:t>100 тысяч тонн в год и более должно извлекаться количество вторичных ресурсов,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направляемых на утилизацию (за исключением энергетической утилизации </w:t>
      </w:r>
      <w:r>
        <w:rPr>
          <w:rFonts w:ascii="Times New Roman" w:hAnsi="Times New Roman"/>
          <w:sz w:val="28"/>
        </w:rPr>
        <w:br/>
        <w:t>и утилизации органиче</w:t>
      </w:r>
      <w:r>
        <w:rPr>
          <w:rFonts w:ascii="Times New Roman" w:hAnsi="Times New Roman"/>
          <w:sz w:val="28"/>
        </w:rPr>
        <w:t>ской части твердых коммунальных отходов путем производства искусственных грунтов), предусмотренное проектной документацией, но не менее 15%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массы поступивших твердых коммунальных отходов, </w:t>
      </w:r>
      <w:r>
        <w:rPr>
          <w:rFonts w:ascii="Times New Roman" w:hAnsi="Times New Roman"/>
          <w:sz w:val="28"/>
        </w:rPr>
        <w:br/>
        <w:t>за исключением случаев, указанных в абзаце третьем настоящего пу</w:t>
      </w:r>
      <w:r>
        <w:rPr>
          <w:rFonts w:ascii="Times New Roman" w:hAnsi="Times New Roman"/>
          <w:sz w:val="28"/>
        </w:rPr>
        <w:t xml:space="preserve">нкта. </w:t>
      </w:r>
      <w:proofErr w:type="gramEnd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проектирование, и (или) строительство, и (или) реконструкция объектов обработки твердых коммунальных отходов завершены </w:t>
      </w:r>
      <w:r>
        <w:rPr>
          <w:rFonts w:ascii="Times New Roman" w:hAnsi="Times New Roman"/>
          <w:sz w:val="28"/>
        </w:rPr>
        <w:br/>
        <w:t>до 1 сентября 2025 г., то на таких объектах должно извлекаться количество вторичных ресурсов, предусмотренное проек</w:t>
      </w:r>
      <w:r>
        <w:rPr>
          <w:rFonts w:ascii="Times New Roman" w:hAnsi="Times New Roman"/>
          <w:sz w:val="28"/>
        </w:rPr>
        <w:t>тной документацией, но не менее 10% от массы поступивших твердых коммунальных отходов.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случае если территориальной схемой обращения с отходами производства </w:t>
      </w:r>
      <w:r>
        <w:rPr>
          <w:rFonts w:ascii="Times New Roman" w:hAnsi="Times New Roman"/>
          <w:sz w:val="28"/>
        </w:rPr>
        <w:br/>
        <w:t xml:space="preserve">и потребления предусмотрено направление органической части твердых </w:t>
      </w:r>
      <w:r>
        <w:rPr>
          <w:rFonts w:ascii="Times New Roman" w:hAnsi="Times New Roman"/>
          <w:sz w:val="28"/>
        </w:rPr>
        <w:lastRenderedPageBreak/>
        <w:t>коммунальных отходов, выделенн</w:t>
      </w:r>
      <w:r>
        <w:rPr>
          <w:rFonts w:ascii="Times New Roman" w:hAnsi="Times New Roman"/>
          <w:sz w:val="28"/>
        </w:rPr>
        <w:t xml:space="preserve">ой из состава твердых коммунальных отходов </w:t>
      </w:r>
      <w:r>
        <w:rPr>
          <w:rFonts w:ascii="Times New Roman" w:hAnsi="Times New Roman"/>
          <w:sz w:val="28"/>
        </w:rPr>
        <w:br/>
        <w:t xml:space="preserve">на объектах обработки твердых коммунальных отходов, на объекты утилизации твердых коммунальных отходов путем производства искусственных грунтов </w:t>
      </w:r>
      <w:r>
        <w:rPr>
          <w:rFonts w:ascii="Times New Roman" w:hAnsi="Times New Roman"/>
          <w:sz w:val="28"/>
        </w:rPr>
        <w:br/>
        <w:t>из органической части твердых коммунальных отходов, на таких объект</w:t>
      </w:r>
      <w:r>
        <w:rPr>
          <w:rFonts w:ascii="Times New Roman" w:hAnsi="Times New Roman"/>
          <w:sz w:val="28"/>
        </w:rPr>
        <w:t>ах обработки твердых коммунальных отходов должно извлекаться количество органической части твердых коммунальных</w:t>
      </w:r>
      <w:proofErr w:type="gramEnd"/>
      <w:r>
        <w:rPr>
          <w:rFonts w:ascii="Times New Roman" w:hAnsi="Times New Roman"/>
          <w:sz w:val="28"/>
        </w:rPr>
        <w:t xml:space="preserve"> отходов, </w:t>
      </w:r>
      <w:proofErr w:type="gramStart"/>
      <w:r>
        <w:rPr>
          <w:rFonts w:ascii="Times New Roman" w:hAnsi="Times New Roman"/>
          <w:sz w:val="28"/>
        </w:rPr>
        <w:t>предусмотренное</w:t>
      </w:r>
      <w:proofErr w:type="gramEnd"/>
      <w:r>
        <w:rPr>
          <w:rFonts w:ascii="Times New Roman" w:hAnsi="Times New Roman"/>
          <w:sz w:val="28"/>
        </w:rPr>
        <w:t xml:space="preserve"> проектной документацией, но не менее 30% от массы поступивших на объекты обработки твердых коммунальных отходов.";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</w:t>
      </w:r>
      <w:r>
        <w:rPr>
          <w:rFonts w:ascii="Times New Roman" w:hAnsi="Times New Roman"/>
          <w:sz w:val="28"/>
        </w:rPr>
        <w:t>заце втором пункта 13 слова "</w:t>
      </w:r>
      <w:proofErr w:type="spellStart"/>
      <w:r>
        <w:rPr>
          <w:rFonts w:ascii="Times New Roman" w:hAnsi="Times New Roman"/>
          <w:sz w:val="28"/>
        </w:rPr>
        <w:t>почвогрунта</w:t>
      </w:r>
      <w:proofErr w:type="spellEnd"/>
      <w:r>
        <w:rPr>
          <w:rFonts w:ascii="Times New Roman" w:hAnsi="Times New Roman"/>
          <w:sz w:val="28"/>
        </w:rPr>
        <w:t xml:space="preserve"> или грунта, пригодного </w:t>
      </w:r>
      <w:r>
        <w:rPr>
          <w:rFonts w:ascii="Times New Roman" w:hAnsi="Times New Roman"/>
          <w:sz w:val="28"/>
        </w:rPr>
        <w:br/>
        <w:t xml:space="preserve">для технических целей, твердого топлива, из видов отходов, полученных </w:t>
      </w:r>
      <w:r>
        <w:rPr>
          <w:rFonts w:ascii="Times New Roman" w:hAnsi="Times New Roman"/>
          <w:sz w:val="28"/>
        </w:rPr>
        <w:br/>
        <w:t>при обработке твердых коммунальных отходов" заменить словами "искусственного грунта, топлива, из вторичных ресурсов</w:t>
      </w:r>
      <w:proofErr w:type="gramStart"/>
      <w:r>
        <w:rPr>
          <w:rFonts w:ascii="Times New Roman" w:hAnsi="Times New Roman"/>
          <w:sz w:val="28"/>
        </w:rPr>
        <w:t>.".</w:t>
      </w:r>
      <w:proofErr w:type="gramEnd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пунктах 17, 20, 24 слова "твердыми коммунальными отходами" заменить словами "отходами производства и потребления";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29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"29. На объектах обработки, утилизации, обезвреживания, размещения твердых коммунальных отходов, пе</w:t>
      </w:r>
      <w:r>
        <w:rPr>
          <w:rFonts w:ascii="Times New Roman" w:hAnsi="Times New Roman"/>
          <w:sz w:val="28"/>
        </w:rPr>
        <w:t xml:space="preserve">регрузочных станциях должны осуществляться меры </w:t>
      </w:r>
      <w:r>
        <w:rPr>
          <w:rFonts w:ascii="Times New Roman" w:hAnsi="Times New Roman"/>
          <w:sz w:val="28"/>
        </w:rPr>
        <w:br/>
        <w:t xml:space="preserve">по защите от свободного доступа посторонних лиц, обеспечению контроля доступа на территорию и к техническим средствам объектов, перегрузочных станций. </w:t>
      </w:r>
      <w:proofErr w:type="gramStart"/>
      <w:r>
        <w:rPr>
          <w:rFonts w:ascii="Times New Roman" w:hAnsi="Times New Roman"/>
          <w:sz w:val="28"/>
        </w:rPr>
        <w:t>Указанные объекты и перегрузочные станции должны быть об</w:t>
      </w:r>
      <w:r>
        <w:rPr>
          <w:rFonts w:ascii="Times New Roman" w:hAnsi="Times New Roman"/>
          <w:sz w:val="28"/>
        </w:rPr>
        <w:t>орудованы системой весового контроля, автоматизированной системой учета и передачи в федеральную государственную информационную систему учета твердых коммунальных отходов информации, о количестве поступающих на объект обработки, утилизации, обезвреживания,</w:t>
      </w:r>
      <w:r>
        <w:rPr>
          <w:rFonts w:ascii="Times New Roman" w:hAnsi="Times New Roman"/>
          <w:sz w:val="28"/>
        </w:rPr>
        <w:t xml:space="preserve"> размещения твердых коммунальных отходов,  перегрузочную станцию отходов, количестве образуемых на указанных объектах отходов, количестве получаемой из твердых коммунальных отходов продукции.";</w:t>
      </w:r>
      <w:proofErr w:type="gramEnd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30 изложить в следующей редакции:</w:t>
      </w:r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"30. Объекты обработки</w:t>
      </w:r>
      <w:r>
        <w:rPr>
          <w:rFonts w:ascii="Times New Roman" w:hAnsi="Times New Roman"/>
          <w:sz w:val="28"/>
        </w:rPr>
        <w:t xml:space="preserve">, утилизации, обезвреживания, размещения твердых коммунальных отходов, перегрузочные станции должны быть оборудованы системами фотосъемки и (или) видеосъемки для фиксации движения транспортных </w:t>
      </w:r>
      <w:r>
        <w:rPr>
          <w:rFonts w:ascii="Times New Roman" w:hAnsi="Times New Roman"/>
          <w:sz w:val="28"/>
        </w:rPr>
        <w:lastRenderedPageBreak/>
        <w:t>средств, доставляющих твердые коммунальные отходы на такие объе</w:t>
      </w:r>
      <w:r>
        <w:rPr>
          <w:rFonts w:ascii="Times New Roman" w:hAnsi="Times New Roman"/>
          <w:sz w:val="28"/>
        </w:rPr>
        <w:t xml:space="preserve">кты </w:t>
      </w:r>
      <w:r>
        <w:rPr>
          <w:rFonts w:ascii="Times New Roman" w:hAnsi="Times New Roman"/>
          <w:sz w:val="28"/>
        </w:rPr>
        <w:br/>
        <w:t>и перегрузочные станции, в целях учета и передачи сведений в федеральную государственную информационную систему учета твердых коммунальных отходов</w:t>
      </w:r>
      <w:proofErr w:type="gramStart"/>
      <w:r>
        <w:rPr>
          <w:rFonts w:ascii="Times New Roman" w:hAnsi="Times New Roman"/>
          <w:sz w:val="28"/>
        </w:rPr>
        <w:t>.".</w:t>
      </w:r>
      <w:proofErr w:type="gramEnd"/>
    </w:p>
    <w:p w:rsidR="00390D4B" w:rsidRDefault="00CA0BCA">
      <w:pPr>
        <w:widowControl w:val="0"/>
        <w:spacing w:after="0" w:line="360" w:lineRule="auto"/>
        <w:ind w:right="-1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В абзаце первом пункта 2 Особенностей применения законодательства Российской Федерации в сфере обр</w:t>
      </w:r>
      <w:r>
        <w:rPr>
          <w:rFonts w:ascii="Times New Roman" w:hAnsi="Times New Roman"/>
          <w:sz w:val="28"/>
        </w:rPr>
        <w:t xml:space="preserve">ащения с отходами производства и потребления на территориях Донецкой Народной Республики, Луганской Народной Республики, Запорожской области и Херсонской области, утвержденных постановлением Правительства Российской Федерации от 17 февраля 2023 г. № 255 </w:t>
      </w:r>
      <w:r>
        <w:rPr>
          <w:rFonts w:ascii="Times New Roman" w:hAnsi="Times New Roman"/>
          <w:sz w:val="28"/>
        </w:rPr>
        <w:br/>
        <w:t>"</w:t>
      </w:r>
      <w:r>
        <w:rPr>
          <w:rFonts w:ascii="Times New Roman" w:hAnsi="Times New Roman"/>
          <w:sz w:val="28"/>
        </w:rPr>
        <w:t>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Республики, Луганской Народной Республики, Запорожской области </w:t>
      </w:r>
      <w:r>
        <w:rPr>
          <w:rFonts w:ascii="Times New Roman" w:hAnsi="Times New Roman"/>
          <w:sz w:val="28"/>
        </w:rPr>
        <w:br/>
        <w:t>и Херсонской области" (Собрание законо</w:t>
      </w:r>
      <w:r>
        <w:rPr>
          <w:rFonts w:ascii="Times New Roman" w:hAnsi="Times New Roman"/>
          <w:sz w:val="28"/>
        </w:rPr>
        <w:t>дательства Российской Федерации, 2023, № 8, ст. 1351), слова "Единых требованиях к объектам обработки, утилизации, обезвреживания, размещения твердых коммунальных отходов" заменить словами "</w:t>
      </w:r>
      <w:r>
        <w:rPr>
          <w:rFonts w:ascii="Times New Roman" w:hAnsi="Times New Roman"/>
          <w:sz w:val="28"/>
        </w:rPr>
        <w:t>Единых требований к объектам обработки, утилизации, обезвреживания</w:t>
      </w:r>
      <w:r>
        <w:rPr>
          <w:rFonts w:ascii="Times New Roman" w:hAnsi="Times New Roman"/>
          <w:sz w:val="28"/>
        </w:rPr>
        <w:t>, размещения твердых коммунальных отходов, перегрузочным станциям</w:t>
      </w:r>
      <w:r>
        <w:rPr>
          <w:rFonts w:ascii="Times New Roman" w:hAnsi="Times New Roman"/>
          <w:sz w:val="28"/>
        </w:rPr>
        <w:t>", после слов "с обращением с отходами" дополнить словами", перегрузочным станциям".</w:t>
      </w:r>
      <w:proofErr w:type="gramEnd"/>
    </w:p>
    <w:p w:rsidR="00390D4B" w:rsidRDefault="00CA0BCA">
      <w:pPr>
        <w:widowControl w:val="0"/>
        <w:spacing w:before="240"/>
        <w:jc w:val="center"/>
      </w:pPr>
      <w:r>
        <w:rPr>
          <w:rFonts w:ascii="Times New Roman" w:hAnsi="Times New Roman"/>
        </w:rPr>
        <w:t>_____________</w:t>
      </w:r>
    </w:p>
    <w:p w:rsidR="00390D4B" w:rsidRDefault="00390D4B"/>
    <w:p w:rsidR="00390D4B" w:rsidRDefault="00390D4B"/>
    <w:sectPr w:rsidR="00390D4B">
      <w:headerReference w:type="default" r:id="rId7"/>
      <w:headerReference w:type="first" r:id="rId8"/>
      <w:footerReference w:type="first" r:id="rId9"/>
      <w:pgSz w:w="11906" w:h="16838"/>
      <w:pgMar w:top="851" w:right="567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0BCA">
      <w:pPr>
        <w:spacing w:after="0" w:line="240" w:lineRule="auto"/>
      </w:pPr>
      <w:r>
        <w:separator/>
      </w:r>
    </w:p>
  </w:endnote>
  <w:endnote w:type="continuationSeparator" w:id="0">
    <w:p w:rsidR="00000000" w:rsidRDefault="00CA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4B" w:rsidRDefault="00390D4B">
    <w:pPr>
      <w:pStyle w:val="a7"/>
      <w:jc w:val="center"/>
    </w:pPr>
  </w:p>
  <w:p w:rsidR="00390D4B" w:rsidRDefault="00390D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0BCA">
      <w:pPr>
        <w:spacing w:after="0" w:line="240" w:lineRule="auto"/>
      </w:pPr>
      <w:r>
        <w:separator/>
      </w:r>
    </w:p>
  </w:footnote>
  <w:footnote w:type="continuationSeparator" w:id="0">
    <w:p w:rsidR="00000000" w:rsidRDefault="00CA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4B" w:rsidRDefault="00CA0BCA">
    <w:pPr>
      <w:pStyle w:val="a3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6</w:t>
    </w:r>
    <w:r>
      <w:rPr>
        <w:rFonts w:ascii="Times New Roman" w:hAnsi="Times New Roman"/>
        <w:sz w:val="24"/>
      </w:rPr>
      <w:fldChar w:fldCharType="end"/>
    </w:r>
  </w:p>
  <w:p w:rsidR="00390D4B" w:rsidRDefault="00390D4B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4B" w:rsidRDefault="00390D4B">
    <w:pPr>
      <w:pStyle w:val="a3"/>
      <w:jc w:val="right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0D4B"/>
    <w:rsid w:val="00390D4B"/>
    <w:rsid w:val="00C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annotation subject"/>
    <w:basedOn w:val="a5"/>
    <w:next w:val="a5"/>
    <w:link w:val="aa"/>
    <w:rPr>
      <w:b/>
    </w:rPr>
  </w:style>
  <w:style w:type="character" w:customStyle="1" w:styleId="aa">
    <w:name w:val="Тема примечания Знак"/>
    <w:basedOn w:val="a6"/>
    <w:link w:val="a9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12">
    <w:name w:val="Знак примечания1"/>
    <w:basedOn w:val="13"/>
    <w:link w:val="ad"/>
    <w:rPr>
      <w:sz w:val="16"/>
    </w:rPr>
  </w:style>
  <w:style w:type="character" w:styleId="ad">
    <w:name w:val="annotation reference"/>
    <w:basedOn w:val="a0"/>
    <w:link w:val="12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e">
    <w:name w:val="Шаблон Акт правительства_заголовок"/>
    <w:link w:val="af"/>
    <w:pPr>
      <w:spacing w:beforeAutospacing="1" w:after="0" w:line="240" w:lineRule="atLeast"/>
      <w:jc w:val="center"/>
    </w:pPr>
    <w:rPr>
      <w:rFonts w:ascii="Times New Roman" w:hAnsi="Times New Roman"/>
      <w:b/>
      <w:sz w:val="28"/>
    </w:rPr>
  </w:style>
  <w:style w:type="character" w:customStyle="1" w:styleId="af">
    <w:name w:val="Шаблон Акт правительства_заголовок"/>
    <w:link w:val="ae"/>
    <w:rPr>
      <w:rFonts w:ascii="Times New Roman" w:hAnsi="Times New Roman"/>
      <w:b/>
      <w:sz w:val="28"/>
    </w:rPr>
  </w:style>
  <w:style w:type="paragraph" w:customStyle="1" w:styleId="14">
    <w:name w:val="Гиперссылка1"/>
    <w:basedOn w:val="13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1">
    <w:link w:val="af2"/>
    <w:semiHidden/>
    <w:unhideWhenUsed/>
    <w:pPr>
      <w:spacing w:after="0" w:line="240" w:lineRule="auto"/>
    </w:pPr>
  </w:style>
  <w:style w:type="character" w:customStyle="1" w:styleId="af2">
    <w:link w:val="af1"/>
    <w:semiHidden/>
    <w:unhideWhenUsed/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a5">
    <w:name w:val="annotation text"/>
    <w:basedOn w:val="a"/>
    <w:link w:val="a6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1"/>
    <w:link w:val="a5"/>
    <w:rPr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paragraph" w:styleId="a9">
    <w:name w:val="annotation subject"/>
    <w:basedOn w:val="a5"/>
    <w:next w:val="a5"/>
    <w:link w:val="aa"/>
    <w:rPr>
      <w:b/>
    </w:rPr>
  </w:style>
  <w:style w:type="character" w:customStyle="1" w:styleId="aa">
    <w:name w:val="Тема примечания Знак"/>
    <w:basedOn w:val="a6"/>
    <w:link w:val="a9"/>
    <w:rPr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customStyle="1" w:styleId="12">
    <w:name w:val="Знак примечания1"/>
    <w:basedOn w:val="13"/>
    <w:link w:val="ad"/>
    <w:rPr>
      <w:sz w:val="16"/>
    </w:rPr>
  </w:style>
  <w:style w:type="character" w:styleId="ad">
    <w:name w:val="annotation reference"/>
    <w:basedOn w:val="a0"/>
    <w:link w:val="12"/>
    <w:rPr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e">
    <w:name w:val="Шаблон Акт правительства_заголовок"/>
    <w:link w:val="af"/>
    <w:pPr>
      <w:spacing w:beforeAutospacing="1" w:after="0" w:line="240" w:lineRule="atLeast"/>
      <w:jc w:val="center"/>
    </w:pPr>
    <w:rPr>
      <w:rFonts w:ascii="Times New Roman" w:hAnsi="Times New Roman"/>
      <w:b/>
      <w:sz w:val="28"/>
    </w:rPr>
  </w:style>
  <w:style w:type="character" w:customStyle="1" w:styleId="af">
    <w:name w:val="Шаблон Акт правительства_заголовок"/>
    <w:link w:val="ae"/>
    <w:rPr>
      <w:rFonts w:ascii="Times New Roman" w:hAnsi="Times New Roman"/>
      <w:b/>
      <w:sz w:val="28"/>
    </w:rPr>
  </w:style>
  <w:style w:type="paragraph" w:customStyle="1" w:styleId="14">
    <w:name w:val="Гиперссылка1"/>
    <w:basedOn w:val="13"/>
    <w:link w:val="af0"/>
    <w:rPr>
      <w:color w:val="0563C1" w:themeColor="hyperlink"/>
      <w:u w:val="single"/>
    </w:rPr>
  </w:style>
  <w:style w:type="character" w:styleId="af0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1">
    <w:link w:val="af2"/>
    <w:semiHidden/>
    <w:unhideWhenUsed/>
    <w:pPr>
      <w:spacing w:after="0" w:line="240" w:lineRule="auto"/>
    </w:pPr>
  </w:style>
  <w:style w:type="character" w:customStyle="1" w:styleId="af2">
    <w:link w:val="af1"/>
    <w:semiHidden/>
    <w:unhideWhenUsed/>
  </w:style>
  <w:style w:type="paragraph" w:customStyle="1" w:styleId="17">
    <w:name w:val="Неразрешенное упоминание1"/>
    <w:basedOn w:val="13"/>
    <w:link w:val="18"/>
    <w:rPr>
      <w:color w:val="605E5C"/>
      <w:shd w:val="clear" w:color="auto" w:fill="E1DFDD"/>
    </w:rPr>
  </w:style>
  <w:style w:type="character" w:customStyle="1" w:styleId="18">
    <w:name w:val="Неразрешенное упоминание1"/>
    <w:basedOn w:val="a0"/>
    <w:link w:val="17"/>
    <w:rPr>
      <w:color w:val="605E5C"/>
      <w:shd w:val="clear" w:color="auto" w:fill="E1DFDD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Balloon Text"/>
    <w:basedOn w:val="a"/>
    <w:link w:val="af8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Pr>
      <w:rFonts w:ascii="Segoe UI" w:hAnsi="Segoe UI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9">
    <w:name w:val="Table Grid"/>
    <w:basedOn w:val="a1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Пилипушко Екатерина Петровна</dc:creator>
  <cp:lastModifiedBy>Пилипушко Екатерина Петровна</cp:lastModifiedBy>
  <cp:revision>2</cp:revision>
  <dcterms:created xsi:type="dcterms:W3CDTF">2025-04-08T07:17:00Z</dcterms:created>
  <dcterms:modified xsi:type="dcterms:W3CDTF">2025-04-08T07:17:00Z</dcterms:modified>
</cp:coreProperties>
</file>