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C8" w:rsidRDefault="00A51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D4FC8" w:rsidRDefault="00A5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BD4FC8" w:rsidRDefault="00BD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FC8" w:rsidRDefault="00A51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D4FC8" w:rsidRDefault="00A51896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 г. № _______</w:t>
      </w:r>
    </w:p>
    <w:p w:rsidR="00BD4FC8" w:rsidRDefault="00A51896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BD4FC8" w:rsidRDefault="00A51896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Российской Федерации от 28 мая 2022 г. № 980</w:t>
      </w:r>
    </w:p>
    <w:p w:rsidR="00BD4FC8" w:rsidRDefault="00A51896">
      <w:pPr>
        <w:spacing w:before="480"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FC8" w:rsidRDefault="00A51896">
      <w:pPr>
        <w:pStyle w:val="afa"/>
        <w:numPr>
          <w:ilvl w:val="0"/>
          <w:numId w:val="4"/>
        </w:numPr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Правительства Российской Федерации от 28 мая 2022 г. № 980 «О некоторых вопросах лицензирования деятельности по заготовке, хранению, переработке и реализации лома черных и цветных металлов,</w:t>
      </w:r>
      <w:r>
        <w:rPr>
          <w:rFonts w:ascii="Times New Roman" w:hAnsi="Times New Roman" w:cs="Times New Roman"/>
          <w:sz w:val="28"/>
          <w:szCs w:val="28"/>
        </w:rPr>
        <w:br/>
        <w:t>а также обращения с ломом и отходами черных и цветных металлов</w:t>
      </w:r>
      <w:r>
        <w:rPr>
          <w:rFonts w:ascii="Times New Roman" w:hAnsi="Times New Roman" w:cs="Times New Roman"/>
          <w:sz w:val="28"/>
          <w:szCs w:val="28"/>
        </w:rPr>
        <w:br/>
        <w:t>и их отчуждения» (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2022, № 23, ст. 3808).</w:t>
      </w:r>
    </w:p>
    <w:p w:rsidR="00BD4FC8" w:rsidRDefault="00A51896">
      <w:pPr>
        <w:pStyle w:val="afa"/>
        <w:numPr>
          <w:ilvl w:val="0"/>
          <w:numId w:val="4"/>
        </w:numPr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2025 г.</w:t>
      </w:r>
      <w:r>
        <w:rPr>
          <w:rFonts w:ascii="Times New Roman" w:hAnsi="Times New Roman" w:cs="Times New Roman"/>
          <w:sz w:val="28"/>
          <w:szCs w:val="28"/>
        </w:rPr>
        <w:br/>
        <w:t>и действует до 1 сентября 2028 г.</w:t>
      </w:r>
    </w:p>
    <w:p w:rsidR="00BD4FC8" w:rsidRDefault="00BD4FC8">
      <w:pPr>
        <w:pStyle w:val="afa"/>
        <w:spacing w:after="720" w:line="3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4FC8" w:rsidRDefault="00BD4FC8">
      <w:pPr>
        <w:pStyle w:val="afa"/>
        <w:spacing w:after="72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pPr w:leftFromText="180" w:rightFromText="180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BD4FC8">
        <w:tc>
          <w:tcPr>
            <w:tcW w:w="3823" w:type="dxa"/>
          </w:tcPr>
          <w:p w:rsidR="00BD4FC8" w:rsidRDefault="00A5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BD4FC8" w:rsidRDefault="00A5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237" w:type="dxa"/>
          </w:tcPr>
          <w:p w:rsidR="00BD4FC8" w:rsidRDefault="00BD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C8" w:rsidRDefault="00A518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М.Мишустин</w:t>
            </w:r>
          </w:p>
        </w:tc>
      </w:tr>
    </w:tbl>
    <w:p w:rsidR="00BD4FC8" w:rsidRDefault="00BD4FC8">
      <w:pPr>
        <w:rPr>
          <w:rFonts w:ascii="Times New Roman" w:hAnsi="Times New Roman" w:cs="Times New Roman"/>
          <w:sz w:val="28"/>
          <w:szCs w:val="28"/>
        </w:rPr>
        <w:sectPr w:rsidR="00BD4FC8">
          <w:headerReference w:type="default" r:id="rId8"/>
          <w:pgSz w:w="11906" w:h="16838"/>
          <w:pgMar w:top="1134" w:right="1418" w:bottom="1134" w:left="1418" w:header="0" w:footer="0" w:gutter="0"/>
          <w:pgNumType w:start="0"/>
          <w:cols w:space="720"/>
          <w:titlePg/>
          <w:docGrid w:linePitch="360"/>
        </w:sectPr>
      </w:pPr>
    </w:p>
    <w:tbl>
      <w:tblPr>
        <w:tblStyle w:val="af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D4FC8">
        <w:tc>
          <w:tcPr>
            <w:tcW w:w="4503" w:type="dxa"/>
          </w:tcPr>
          <w:p w:rsidR="00BD4FC8" w:rsidRDefault="00BD4FC8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BD4FC8" w:rsidRDefault="00A51896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D4FC8" w:rsidRDefault="00A51896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BD4FC8" w:rsidRDefault="00A51896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D4FC8" w:rsidRDefault="00A51896">
            <w:pPr>
              <w:spacing w:line="360" w:lineRule="exact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№________</w:t>
            </w:r>
          </w:p>
        </w:tc>
      </w:tr>
    </w:tbl>
    <w:p w:rsidR="00BD4FC8" w:rsidRDefault="00A51896">
      <w:pPr>
        <w:spacing w:before="1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D4FC8" w:rsidRDefault="00A5189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Правительства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от 28 мая 2022 года № 980</w:t>
      </w:r>
    </w:p>
    <w:p w:rsidR="00BD4FC8" w:rsidRDefault="00A51896">
      <w:pPr>
        <w:pStyle w:val="afa"/>
        <w:numPr>
          <w:ilvl w:val="0"/>
          <w:numId w:val="2"/>
        </w:numPr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лицензировании деятельности по заготовке, хранению, переработке и реализации лома черных и цветных металлов, утвержденном указанным постановлением:</w:t>
      </w:r>
    </w:p>
    <w:p w:rsidR="00BD4FC8" w:rsidRDefault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1896">
        <w:rPr>
          <w:rFonts w:ascii="Times New Roman" w:hAnsi="Times New Roman" w:cs="Times New Roman"/>
          <w:sz w:val="28"/>
          <w:szCs w:val="28"/>
        </w:rPr>
        <w:t>) пункт 9 изложить в следующей редакции: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Лицензирующий орган осуществляет проверку полноты</w:t>
      </w:r>
      <w:r>
        <w:rPr>
          <w:rFonts w:ascii="Times New Roman" w:hAnsi="Times New Roman" w:cs="Times New Roman"/>
          <w:sz w:val="28"/>
          <w:szCs w:val="28"/>
        </w:rPr>
        <w:br/>
        <w:t>и достоверности сведений, содержащихся в указанных в пункте 8 настоящего Положения заявлении о предоставлении лицензии</w:t>
      </w:r>
      <w:r>
        <w:rPr>
          <w:rFonts w:ascii="Times New Roman" w:hAnsi="Times New Roman" w:cs="Times New Roman"/>
          <w:sz w:val="28"/>
          <w:szCs w:val="28"/>
        </w:rPr>
        <w:br/>
        <w:t>и документах, в том числе оценку соответствия соискателя лицензии лицензионным требованиям в дистанционном формате, и принимает решение о предоставлении лицензии или об отказе в ее предоставлении</w:t>
      </w:r>
      <w:r>
        <w:rPr>
          <w:rFonts w:ascii="Times New Roman" w:hAnsi="Times New Roman" w:cs="Times New Roman"/>
          <w:sz w:val="28"/>
          <w:szCs w:val="28"/>
        </w:rPr>
        <w:br/>
        <w:t>в срок, не превышающий 7 рабочих дней со дня приема заявления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лицензии и прилагаемых к нему документов.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734582"/>
      <w:r>
        <w:rPr>
          <w:rFonts w:ascii="Times New Roman" w:hAnsi="Times New Roman" w:cs="Times New Roman"/>
          <w:sz w:val="28"/>
          <w:szCs w:val="28"/>
        </w:rPr>
        <w:t>В случае невозможности проведения оценки соответствия соискателя лицензии лицензионным требованиям в дистанционном формате</w:t>
      </w:r>
      <w:r>
        <w:rPr>
          <w:rFonts w:ascii="Times New Roman" w:hAnsi="Times New Roman" w:cs="Times New Roman"/>
          <w:sz w:val="28"/>
          <w:szCs w:val="28"/>
        </w:rPr>
        <w:br/>
        <w:t>и проведения ее в формате выездной оценки</w:t>
      </w:r>
      <w:bookmarkEnd w:id="0"/>
      <w:r>
        <w:rPr>
          <w:rFonts w:ascii="Times New Roman" w:hAnsi="Times New Roman" w:cs="Times New Roman"/>
          <w:sz w:val="28"/>
          <w:szCs w:val="28"/>
        </w:rPr>
        <w:t>, лицензирующий орган осуществляет проверку полноты и достоверности сведений, содержащихся в указанных в пункте 8 настоящего Положения заявлении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лицензии и документах и принимает решение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лицензии или об отказе в ее предоставлении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10 рабочих дней со дня приема заявления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лицензии и прилагаемых к нему документов, а</w:t>
      </w:r>
      <w:r>
        <w:t xml:space="preserve"> </w:t>
      </w:r>
      <w:bookmarkStart w:id="1" w:name="_Hlk170734197"/>
      <w:r>
        <w:rPr>
          <w:rFonts w:ascii="Times New Roman" w:hAnsi="Times New Roman" w:cs="Times New Roman"/>
          <w:sz w:val="28"/>
          <w:szCs w:val="28"/>
        </w:rPr>
        <w:t>при наличии в заявлении пяти и более адресов, с учетом логистики для труднодоступных регионов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 Луганской Народной Республики, Донецкой Народной Республики, Херсонской области и Запорожской области, по которым соискатель лицензии планирует осуществлять лицензионную деятельность, в срок, не превышающий 15 рабочих дней</w:t>
      </w:r>
      <w:r>
        <w:rPr>
          <w:rFonts w:ascii="Times New Roman" w:hAnsi="Times New Roman" w:cs="Times New Roman"/>
          <w:sz w:val="28"/>
          <w:szCs w:val="28"/>
        </w:rPr>
        <w:br/>
        <w:t>со дня приема заявления о предоставлении лицензии и прилагаемых к нему документов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о проведении выездной оценки, соискатель лицензии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уведомляется лицензирующим органом  не позднее,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лицензии.</w:t>
      </w:r>
    </w:p>
    <w:p w:rsidR="00BD4FC8" w:rsidRDefault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1896">
        <w:rPr>
          <w:rFonts w:ascii="Times New Roman" w:hAnsi="Times New Roman" w:cs="Times New Roman"/>
          <w:sz w:val="28"/>
          <w:szCs w:val="28"/>
        </w:rPr>
        <w:t>) пункт 10 дополнить абзацами следующего содержания: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«Внесение изменений в реестр лицензий в указанных случаях осуществляется в срок, не превышающий 7 рабочих дней со дня приема лицензирующим органом заявления о внесении изменений в реестр лицензий и прилагаемых к нему документов в случае проведения оценки соответствия лицензиата лицензионным требованиям в дистанционном формате, а при наличии в заявлении пяти и более адресов,  в случае невозможности проведения оценки соответствия лицензиата лицензионным требованиям в дистанционном формате и проведения ее в формате выездной оценки, с учетом логистики для труднодоступных регионов</w:t>
      </w:r>
      <w:r>
        <w:rPr>
          <w:rFonts w:ascii="Times New Roman" w:hAnsi="Times New Roman" w:cs="Times New Roman"/>
          <w:sz w:val="28"/>
          <w:szCs w:val="28"/>
        </w:rPr>
        <w:br/>
        <w:t>и территорий Луганской Народной Республики, Донецкой Народной Республики, Херсонской области и Запорожской области, внесение изменений в реестр лицензий осуществляется в срок, не превышающий</w:t>
      </w:r>
      <w:r>
        <w:rPr>
          <w:rFonts w:ascii="Times New Roman" w:hAnsi="Times New Roman" w:cs="Times New Roman"/>
          <w:sz w:val="28"/>
          <w:szCs w:val="28"/>
        </w:rPr>
        <w:br/>
        <w:t>15 рабочих дней со дня приема лицензирующим органом заявления</w:t>
      </w:r>
      <w:r>
        <w:rPr>
          <w:rFonts w:ascii="Times New Roman" w:hAnsi="Times New Roman" w:cs="Times New Roman"/>
          <w:sz w:val="28"/>
          <w:szCs w:val="28"/>
        </w:rPr>
        <w:br/>
        <w:t>о внесении изменений в реестр лицензий и прилагаемых к нему документов, лицензиат уведомляется лицензирующим органом  не позднее,</w:t>
      </w:r>
      <w:r>
        <w:rPr>
          <w:rFonts w:ascii="Times New Roman" w:hAnsi="Times New Roman" w:cs="Times New Roman"/>
          <w:sz w:val="28"/>
          <w:szCs w:val="28"/>
        </w:rPr>
        <w:br/>
        <w:t>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</w:t>
      </w:r>
      <w:r>
        <w:rPr>
          <w:rFonts w:ascii="Times New Roman" w:hAnsi="Times New Roman" w:cs="Times New Roman"/>
          <w:sz w:val="28"/>
          <w:szCs w:val="28"/>
        </w:rPr>
        <w:br/>
        <w:t>на адрес электронной почты лицензиата»;</w:t>
      </w:r>
    </w:p>
    <w:p w:rsidR="00BD4FC8" w:rsidRDefault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1896">
        <w:rPr>
          <w:rFonts w:ascii="Times New Roman" w:hAnsi="Times New Roman" w:cs="Times New Roman"/>
          <w:sz w:val="28"/>
          <w:szCs w:val="28"/>
        </w:rPr>
        <w:t>) пункт 11 дополнить абзацами следующего содержания: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выездной оценки может осуществляться лицензирующим органом с использованием средств дистанционного взаимодействия с соискателем лицензии (лицензиатом) при наличии возможности такого взаимодействия у соискателя лицензии (лицензиата).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взаимодействие может осуществляться при наличии</w:t>
      </w:r>
      <w:r>
        <w:rPr>
          <w:rFonts w:ascii="Times New Roman" w:hAnsi="Times New Roman" w:cs="Times New Roman"/>
          <w:sz w:val="28"/>
          <w:szCs w:val="28"/>
        </w:rPr>
        <w:br/>
        <w:t xml:space="preserve">у соискателя лицензии  (лицензиата) средств передачи информации </w:t>
      </w:r>
      <w:r>
        <w:rPr>
          <w:rFonts w:ascii="Times New Roman" w:hAnsi="Times New Roman" w:cs="Times New Roman"/>
          <w:sz w:val="28"/>
          <w:szCs w:val="28"/>
        </w:rPr>
        <w:br/>
        <w:t>(IP-адрес устройства), зарегистрированных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br/>
        <w:t>на юридическое лицо или индивидуального предпринимателя, направивших заявление о предоставлении лицензии или о внесении изменений в реестр лицензий и (или) передачи информации от имени таких юридических лиц или индивидуальных предпринимателей лицом, уполномоченным на основании доверенности, выданной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гражданским законодательством, на которого зарегистрированы средства передачи информации.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передачи информации уполномоченным лицом в адрес лицензирующего органа подтверждение полномочий представителя допускается с использованием машиночитаемой доверенности, сформированной на Едином портале государственных и муниципальных услуг («Платформа полномочий») либо копией доверенности, выданной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и данными документа, удостоверяющего личность представителя.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взаимодействие может осуществляться также иными способами, позволяющими идентифицировать соискателя лицензии (лицензиата), в том числе путем направления ссылки для проведения видео-конференц-связи в личный кабинет федеральной 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(функций)».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лицензии (лицензиат) в случае принятия лицензирующим органом решения о проведении выездной оценки в форме дистанционного взаимодействия вправе отказаться от проведения дистанционного взаимодействия.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соискателем лицензии (лицензиатом), а также уполномоченным им лицом не обеспечена бесперебойная работа средств передачи информации, препятствующая проведению дистанционного взаимодействия, проведение выездной оценки с использованием средств дистанционного взаимодействия не осуществляется.»;</w:t>
      </w:r>
    </w:p>
    <w:p w:rsidR="00EA23F6" w:rsidRDefault="002F519C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A23F6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EA23F6" w:rsidRPr="00EA23F6" w:rsidRDefault="00EA23F6" w:rsidP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23F6">
        <w:rPr>
          <w:rFonts w:ascii="Times New Roman" w:hAnsi="Times New Roman" w:cs="Times New Roman"/>
          <w:sz w:val="28"/>
          <w:szCs w:val="28"/>
        </w:rPr>
        <w:t>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либо</w:t>
      </w:r>
      <w:r w:rsidRPr="00EA23F6">
        <w:rPr>
          <w:rFonts w:ascii="Times New Roman" w:hAnsi="Times New Roman" w:cs="Times New Roman"/>
          <w:sz w:val="28"/>
          <w:szCs w:val="28"/>
        </w:rPr>
        <w:t xml:space="preserve">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3F6" w:rsidRPr="00EA23F6" w:rsidRDefault="00EA23F6" w:rsidP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F6">
        <w:rPr>
          <w:rFonts w:ascii="Times New Roman" w:hAnsi="Times New Roman" w:cs="Times New Roman"/>
          <w:sz w:val="28"/>
          <w:szCs w:val="28"/>
        </w:rPr>
        <w:t xml:space="preserve">К объектам лицензионного контроля, отнесенным к категории среднего риска, относится деятельность, осуществляемая лицензиатами,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A23F6">
        <w:rPr>
          <w:rFonts w:ascii="Times New Roman" w:hAnsi="Times New Roman" w:cs="Times New Roman"/>
          <w:sz w:val="28"/>
          <w:szCs w:val="28"/>
        </w:rPr>
        <w:t xml:space="preserve">отношении которых в течение 3 лет, предшествующих формированию </w:t>
      </w:r>
      <w:r w:rsidRPr="00EA23F6">
        <w:rPr>
          <w:rFonts w:ascii="Times New Roman" w:hAnsi="Times New Roman" w:cs="Times New Roman"/>
          <w:sz w:val="28"/>
          <w:szCs w:val="28"/>
        </w:rPr>
        <w:lastRenderedPageBreak/>
        <w:t>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либо обязательный профилактический визит</w:t>
      </w:r>
      <w:r w:rsidRPr="00EA23F6">
        <w:rPr>
          <w:rFonts w:ascii="Times New Roman" w:hAnsi="Times New Roman" w:cs="Times New Roman"/>
          <w:sz w:val="28"/>
          <w:szCs w:val="28"/>
        </w:rPr>
        <w:t xml:space="preserve"> или оценка соответствия лицензионным требованиям при получении лицензии.</w:t>
      </w:r>
    </w:p>
    <w:p w:rsidR="00EA23F6" w:rsidRDefault="00EA23F6" w:rsidP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F6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</w:p>
    <w:p w:rsidR="002F519C" w:rsidRDefault="00EA23F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пункт 28 изложить в следующей редакции:</w:t>
      </w:r>
    </w:p>
    <w:p w:rsidR="002F519C" w:rsidRDefault="002F519C" w:rsidP="002F519C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 </w:t>
      </w:r>
      <w:r w:rsidRPr="002F519C">
        <w:rPr>
          <w:rFonts w:ascii="Times New Roman" w:hAnsi="Times New Roman" w:cs="Times New Roman"/>
          <w:sz w:val="28"/>
          <w:szCs w:val="28"/>
        </w:rPr>
        <w:t>Устанавливаются следующ</w:t>
      </w:r>
      <w:r w:rsidR="00584CC2">
        <w:rPr>
          <w:rFonts w:ascii="Times New Roman" w:hAnsi="Times New Roman" w:cs="Times New Roman"/>
          <w:sz w:val="28"/>
          <w:szCs w:val="28"/>
        </w:rPr>
        <w:t>ая</w:t>
      </w:r>
      <w:r w:rsidRPr="002F519C">
        <w:rPr>
          <w:rFonts w:ascii="Times New Roman" w:hAnsi="Times New Roman" w:cs="Times New Roman"/>
          <w:sz w:val="28"/>
          <w:szCs w:val="28"/>
        </w:rPr>
        <w:t xml:space="preserve"> периодичность проведения плановых контрольных (надзорных) мероприятий и периодичность проведения обязательных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9C">
        <w:rPr>
          <w:rFonts w:ascii="Times New Roman" w:hAnsi="Times New Roman" w:cs="Times New Roman"/>
          <w:sz w:val="28"/>
          <w:szCs w:val="28"/>
        </w:rPr>
        <w:t>в зависимости от присвоенной категории риска осуществляются со следующей периодичностью:</w:t>
      </w:r>
    </w:p>
    <w:p w:rsidR="002F519C" w:rsidRPr="002F519C" w:rsidRDefault="002F519C" w:rsidP="002F519C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>а) для категории высокого риска</w:t>
      </w:r>
      <w:r w:rsidR="00584CC2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9C">
        <w:rPr>
          <w:rFonts w:ascii="Times New Roman" w:hAnsi="Times New Roman" w:cs="Times New Roman"/>
          <w:sz w:val="28"/>
          <w:szCs w:val="28"/>
        </w:rPr>
        <w:t xml:space="preserve">одно плановое контрольное (надзорное) мероприятие в два года </w:t>
      </w:r>
      <w:r>
        <w:rPr>
          <w:rFonts w:ascii="Times New Roman" w:hAnsi="Times New Roman" w:cs="Times New Roman"/>
          <w:sz w:val="28"/>
          <w:szCs w:val="28"/>
        </w:rPr>
        <w:t xml:space="preserve">в виде выездной проверки или инспекционного визита </w:t>
      </w:r>
      <w:r w:rsidRPr="002F519C">
        <w:rPr>
          <w:rFonts w:ascii="Times New Roman" w:hAnsi="Times New Roman" w:cs="Times New Roman"/>
          <w:sz w:val="28"/>
          <w:szCs w:val="28"/>
        </w:rPr>
        <w:t>либо один обязательный профилактический визит в год:</w:t>
      </w:r>
    </w:p>
    <w:p w:rsidR="00584CC2" w:rsidRDefault="002F519C" w:rsidP="00584CC2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9C">
        <w:rPr>
          <w:rFonts w:ascii="Times New Roman" w:hAnsi="Times New Roman" w:cs="Times New Roman"/>
          <w:sz w:val="28"/>
          <w:szCs w:val="28"/>
        </w:rPr>
        <w:t xml:space="preserve">б) для категории среднего риска </w:t>
      </w:r>
      <w:bookmarkStart w:id="2" w:name="_GoBack"/>
      <w:bookmarkEnd w:id="2"/>
      <w:r w:rsidR="00584CC2" w:rsidRPr="002F519C">
        <w:rPr>
          <w:rFonts w:ascii="Times New Roman" w:hAnsi="Times New Roman" w:cs="Times New Roman"/>
          <w:sz w:val="28"/>
          <w:szCs w:val="28"/>
        </w:rPr>
        <w:t>один обязательный профилактический</w:t>
      </w:r>
      <w:r w:rsidR="00584CC2">
        <w:rPr>
          <w:rFonts w:ascii="Times New Roman" w:hAnsi="Times New Roman" w:cs="Times New Roman"/>
          <w:sz w:val="28"/>
          <w:szCs w:val="28"/>
        </w:rPr>
        <w:t xml:space="preserve"> визит в три </w:t>
      </w:r>
      <w:r w:rsidR="00584CC2" w:rsidRPr="002F519C">
        <w:rPr>
          <w:rFonts w:ascii="Times New Roman" w:hAnsi="Times New Roman" w:cs="Times New Roman"/>
          <w:sz w:val="28"/>
          <w:szCs w:val="28"/>
        </w:rPr>
        <w:t>год</w:t>
      </w:r>
      <w:r w:rsidR="00584CC2">
        <w:rPr>
          <w:rFonts w:ascii="Times New Roman" w:hAnsi="Times New Roman" w:cs="Times New Roman"/>
          <w:sz w:val="28"/>
          <w:szCs w:val="28"/>
        </w:rPr>
        <w:t>а.»;</w:t>
      </w:r>
    </w:p>
    <w:p w:rsidR="00702E3D" w:rsidRPr="00584CC2" w:rsidRDefault="002F519C" w:rsidP="00584CC2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CC2">
        <w:rPr>
          <w:rFonts w:ascii="Times New Roman" w:hAnsi="Times New Roman" w:cs="Times New Roman"/>
          <w:sz w:val="28"/>
          <w:szCs w:val="28"/>
        </w:rPr>
        <w:t>е</w:t>
      </w:r>
      <w:r w:rsidR="00702E3D" w:rsidRPr="00584CC2">
        <w:rPr>
          <w:rFonts w:ascii="Times New Roman" w:hAnsi="Times New Roman" w:cs="Times New Roman"/>
          <w:sz w:val="28"/>
          <w:szCs w:val="28"/>
        </w:rPr>
        <w:t xml:space="preserve">) пункт 38 изложить в следующей редакции: </w:t>
      </w:r>
    </w:p>
    <w:p w:rsidR="00D71E20" w:rsidRDefault="00D71E20" w:rsidP="00D71E20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20">
        <w:rPr>
          <w:rFonts w:ascii="Times New Roman" w:hAnsi="Times New Roman" w:cs="Times New Roman"/>
          <w:sz w:val="28"/>
          <w:szCs w:val="28"/>
        </w:rPr>
        <w:t xml:space="preserve">«38. </w:t>
      </w:r>
      <w:r w:rsidR="00EA30CA" w:rsidRPr="00EA30C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EA30CA">
        <w:rPr>
          <w:rFonts w:ascii="Times New Roman" w:hAnsi="Times New Roman" w:cs="Times New Roman"/>
          <w:sz w:val="28"/>
          <w:szCs w:val="28"/>
        </w:rPr>
        <w:t>«</w:t>
      </w:r>
      <w:r w:rsidR="00EA30CA" w:rsidRPr="00EA30CA">
        <w:rPr>
          <w:rFonts w:ascii="Times New Roman" w:hAnsi="Times New Roman" w:cs="Times New Roman"/>
          <w:sz w:val="28"/>
          <w:szCs w:val="28"/>
        </w:rPr>
        <w:t>Инспектор</w:t>
      </w:r>
      <w:r w:rsidR="00EA30CA">
        <w:rPr>
          <w:rFonts w:ascii="Times New Roman" w:hAnsi="Times New Roman" w:cs="Times New Roman"/>
          <w:sz w:val="28"/>
          <w:szCs w:val="28"/>
        </w:rPr>
        <w:t>»</w:t>
      </w:r>
      <w:r w:rsidR="00EA30CA" w:rsidRPr="00EA30CA">
        <w:rPr>
          <w:rFonts w:ascii="Times New Roman" w:hAnsi="Times New Roman" w:cs="Times New Roman"/>
          <w:sz w:val="28"/>
          <w:szCs w:val="28"/>
        </w:rPr>
        <w:t>.</w:t>
      </w:r>
    </w:p>
    <w:p w:rsidR="00EA30CA" w:rsidRPr="00D71E20" w:rsidRDefault="00EA30CA" w:rsidP="00D71E20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C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71E20" w:rsidRDefault="00D71E20" w:rsidP="00D71E20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20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A30CA" w:rsidRDefault="00EA30CA" w:rsidP="00EA30CA">
      <w:pPr>
        <w:pStyle w:val="ConsPlusTitle"/>
        <w:spacing w:line="360" w:lineRule="exact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Обязательный профилактический визит проводится </w:t>
      </w:r>
      <w:r w:rsidR="002F5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соответствии со статьей статьи 52.1 Федерального закона от 31 июля 2020 г. № 248-ФЗ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«О государственном контроле (надзоре) и муниципальном контроле в Российской Федерации», в том числе </w:t>
      </w:r>
      <w:r w:rsidRPr="00EA30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отношении лицензиатов, приступивших к осуществлению деятельности по заготовке, хранению, переработке и реализации лома черных и (или) цветных металлов в течение одного года с момента начала такой деятельности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71E20" w:rsidRDefault="00D71E20" w:rsidP="00EA30CA">
      <w:pPr>
        <w:pStyle w:val="ConsPlusTitle"/>
        <w:spacing w:line="36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0CA">
        <w:rPr>
          <w:rFonts w:ascii="Times New Roman" w:hAnsi="Times New Roman" w:cs="Times New Roman"/>
          <w:b w:val="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 июля 2020 г. № 248-ФЗ «О государственном контроле (надзоре) и муниципальном контроле в Российской Федерации».»;</w:t>
      </w:r>
    </w:p>
    <w:p w:rsidR="00EA30CA" w:rsidRDefault="00EA23F6" w:rsidP="00EA30CA">
      <w:pPr>
        <w:pStyle w:val="ConsPlusTitle"/>
        <w:spacing w:line="36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="00EA30CA">
        <w:rPr>
          <w:rFonts w:ascii="Times New Roman" w:hAnsi="Times New Roman" w:cs="Times New Roman"/>
          <w:b w:val="0"/>
          <w:sz w:val="28"/>
          <w:szCs w:val="28"/>
        </w:rPr>
        <w:t>) пункт 40 признать утратившим силу;</w:t>
      </w:r>
    </w:p>
    <w:p w:rsidR="00EA30CA" w:rsidRPr="00EA30CA" w:rsidRDefault="00EA23F6" w:rsidP="00EA30CA">
      <w:pPr>
        <w:pStyle w:val="ConsPlusTitle"/>
        <w:spacing w:line="36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702E3D" w:rsidRPr="00EA30CA">
        <w:rPr>
          <w:rFonts w:ascii="Times New Roman" w:hAnsi="Times New Roman" w:cs="Times New Roman"/>
          <w:b w:val="0"/>
          <w:sz w:val="28"/>
          <w:szCs w:val="28"/>
        </w:rPr>
        <w:t>) дополнить пункт 52 абзацем следующего содержания:</w:t>
      </w:r>
    </w:p>
    <w:p w:rsidR="00702E3D" w:rsidRPr="00EA30CA" w:rsidRDefault="00702E3D" w:rsidP="00EA30CA">
      <w:pPr>
        <w:pStyle w:val="ConsPlusTitle"/>
        <w:spacing w:line="36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0CA">
        <w:rPr>
          <w:rFonts w:ascii="Times New Roman" w:hAnsi="Times New Roman" w:cs="Times New Roman"/>
          <w:b w:val="0"/>
          <w:sz w:val="28"/>
          <w:szCs w:val="28"/>
        </w:rPr>
        <w:t>«Жалоба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обжалования».</w:t>
      </w:r>
    </w:p>
    <w:p w:rsidR="00BD4FC8" w:rsidRDefault="00A51896">
      <w:pPr>
        <w:pStyle w:val="afa"/>
        <w:numPr>
          <w:ilvl w:val="0"/>
          <w:numId w:val="2"/>
        </w:numPr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CA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_Hlk115789562"/>
      <w:r w:rsidRPr="00EA30CA">
        <w:rPr>
          <w:rFonts w:ascii="Times New Roman" w:hAnsi="Times New Roman" w:cs="Times New Roman"/>
          <w:sz w:val="28"/>
          <w:szCs w:val="28"/>
        </w:rPr>
        <w:t>Правилах обращения с ломом и отходами черных и цветных</w:t>
      </w:r>
      <w:r>
        <w:rPr>
          <w:rFonts w:ascii="Times New Roman" w:hAnsi="Times New Roman" w:cs="Times New Roman"/>
          <w:sz w:val="28"/>
          <w:szCs w:val="28"/>
        </w:rPr>
        <w:t xml:space="preserve"> металлов и их отчуждения</w:t>
      </w:r>
      <w:bookmarkEnd w:id="3"/>
      <w:r>
        <w:rPr>
          <w:rFonts w:ascii="Times New Roman" w:hAnsi="Times New Roman" w:cs="Times New Roman"/>
          <w:sz w:val="28"/>
          <w:szCs w:val="28"/>
        </w:rPr>
        <w:t>, утвержденных указанным постановлением:</w:t>
      </w:r>
    </w:p>
    <w:p w:rsidR="00BD4FC8" w:rsidRDefault="00855713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1896">
        <w:rPr>
          <w:rFonts w:ascii="Times New Roman" w:hAnsi="Times New Roman" w:cs="Times New Roman"/>
          <w:sz w:val="28"/>
          <w:szCs w:val="28"/>
        </w:rPr>
        <w:t>) пункт 7 дополнить абзацем следующего содержания:</w:t>
      </w:r>
    </w:p>
    <w:p w:rsidR="00BD4FC8" w:rsidRDefault="00A51896">
      <w:pPr>
        <w:pStyle w:val="afa"/>
        <w:spacing w:before="48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«Юридические лица и индивидуальные предприниматели, осуществляющие прием лома и отходов черных и (или) цветных металлов от физических лиц, осуществляют уплату денежных средств физическому лицу, осуществляющему реализацию лома и отходов цветных и (или) черных металлов в порядке, установленном пунктом 5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потребления.»; </w:t>
      </w:r>
    </w:p>
    <w:p w:rsidR="00BD4FC8" w:rsidRDefault="00855713">
      <w:pPr>
        <w:pStyle w:val="afa"/>
        <w:spacing w:before="480"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1896">
        <w:rPr>
          <w:rFonts w:ascii="Times New Roman" w:hAnsi="Times New Roman" w:cs="Times New Roman"/>
          <w:sz w:val="28"/>
          <w:szCs w:val="28"/>
        </w:rPr>
        <w:t>) приложение № 1 изложить в следующей редакции:</w:t>
      </w:r>
    </w:p>
    <w:p w:rsidR="00BD4FC8" w:rsidRDefault="00BD4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FC8" w:rsidRDefault="00A5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BD4FC8" w:rsidRDefault="00A5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обращения</w:t>
      </w:r>
    </w:p>
    <w:p w:rsidR="00BD4FC8" w:rsidRDefault="00A5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ломом и отходами черных и цветных</w:t>
      </w:r>
    </w:p>
    <w:p w:rsidR="00BD4FC8" w:rsidRDefault="00A5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металлов и их отчуждения</w:t>
      </w:r>
    </w:p>
    <w:p w:rsidR="00BD4FC8" w:rsidRDefault="00BD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FC8" w:rsidRDefault="00A5189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</w:p>
    <w:p w:rsidR="00BD4FC8" w:rsidRDefault="00A51896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ПРИЕМО-СДАТОЧНЫЙ АКТ № _____ от _____________</w:t>
      </w:r>
    </w:p>
    <w:p w:rsidR="00BD4FC8" w:rsidRDefault="00BD4FC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лома и отходов ________________________________________________________________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Сдатчик лома и отходов ________________________________________________________________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ИНН сдатчика лома и отходов ________________________________________________________________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Банковские реквизиты сдатчика лома и отходов (для юридических лиц и индивидуальных предпринимателей) _______________________________ 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Данные документа, удостоверяющего личность, место регистрации по месту жительства или месту пребывания ________________________________________________________________________________________________________________________________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 (марка, номер) ________________________________________________________________</w:t>
      </w:r>
    </w:p>
    <w:p w:rsidR="00BD4FC8" w:rsidRDefault="00BD4FC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возникновения права собственности у сдатчика лома и отходов на сдаваемые лом и отходы черных/цветных металлов (нужное подчеркнуть) 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Краткое описание лома и отходов черных/цветных металлов (нужное подчеркнуть)</w:t>
      </w:r>
    </w:p>
    <w:p w:rsidR="00BD4FC8" w:rsidRDefault="00A518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BD4FC8" w:rsidRDefault="00A518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BD4FC8" w:rsidRDefault="00BD4FC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039"/>
        <w:gridCol w:w="662"/>
        <w:gridCol w:w="992"/>
        <w:gridCol w:w="992"/>
        <w:gridCol w:w="993"/>
        <w:gridCol w:w="992"/>
        <w:gridCol w:w="1276"/>
        <w:gridCol w:w="1275"/>
      </w:tblGrid>
      <w:tr w:rsidR="00BD4F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по ОКПО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брутто 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тары (тонн)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Засоренность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 нетто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Цена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BD4F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C8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A51896">
            <w:pPr>
              <w:spacing w:after="0" w:line="36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8" w:rsidRDefault="00BD4FC8">
            <w:pPr>
              <w:spacing w:after="0" w:line="360" w:lineRule="exac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4FC8" w:rsidRDefault="00BD4FC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Вес нетто (прописью)_________________________________________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 на сумму 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НДС 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представление недостоверных данных об ответственности предупрежден.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представленных сведений подтверждаю.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Сдачу лома и отходов произвел и акт получил _________ (подпись сдатчика лома и отходов).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Указанный металлолом признан взрывобезопасным, прошел радиационный контроль и может быть допущен к переработке и переплавке.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Указанный металлолом классифицирован согласно действующему государственному стандарту ГОСТ 2787 «Металлы черные вторичные.  Общие технические условия»/ГОСТ Р 54564                                                                   «Лом и отходы цветных металлов и сплавов. Общие технические условия»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 (указываются реквизиты действующего государственного стандарта)</w:t>
      </w:r>
    </w:p>
    <w:p w:rsidR="00BD4FC8" w:rsidRDefault="00BD4FC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прием лома и отходов, ________________________________________________________________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проверку лома и отходов на взрывобезопасность, ______________________________________________</w:t>
      </w:r>
    </w:p>
    <w:p w:rsidR="00BD4FC8" w:rsidRDefault="00A518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лица, ответственного за радиационный контроль лома и отходов, ______________________________________________________</w:t>
      </w:r>
    </w:p>
    <w:sectPr w:rsidR="00BD4FC8">
      <w:headerReference w:type="default" r:id="rId9"/>
      <w:pgSz w:w="11906" w:h="16838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0D" w:rsidRDefault="005B2B0D">
      <w:pPr>
        <w:spacing w:after="0" w:line="240" w:lineRule="auto"/>
      </w:pPr>
      <w:r>
        <w:separator/>
      </w:r>
    </w:p>
  </w:endnote>
  <w:endnote w:type="continuationSeparator" w:id="0">
    <w:p w:rsidR="005B2B0D" w:rsidRDefault="005B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0D" w:rsidRDefault="005B2B0D">
      <w:pPr>
        <w:spacing w:after="0" w:line="240" w:lineRule="auto"/>
      </w:pPr>
      <w:r>
        <w:separator/>
      </w:r>
    </w:p>
  </w:footnote>
  <w:footnote w:type="continuationSeparator" w:id="0">
    <w:p w:rsidR="005B2B0D" w:rsidRDefault="005B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04351"/>
      <w:docPartObj>
        <w:docPartGallery w:val="Page Numbers (Top of Page)"/>
        <w:docPartUnique/>
      </w:docPartObj>
    </w:sdtPr>
    <w:sdtEndPr/>
    <w:sdtContent>
      <w:p w:rsidR="00BD4FC8" w:rsidRDefault="00BD4FC8">
        <w:pPr>
          <w:pStyle w:val="af6"/>
          <w:jc w:val="center"/>
        </w:pPr>
      </w:p>
      <w:p w:rsidR="00BD4FC8" w:rsidRDefault="00BD4FC8">
        <w:pPr>
          <w:pStyle w:val="af6"/>
          <w:jc w:val="center"/>
        </w:pPr>
      </w:p>
      <w:p w:rsidR="00BD4FC8" w:rsidRDefault="00A51896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729285"/>
      <w:docPartObj>
        <w:docPartGallery w:val="Page Numbers (Top of Page)"/>
        <w:docPartUnique/>
      </w:docPartObj>
    </w:sdtPr>
    <w:sdtEndPr/>
    <w:sdtContent>
      <w:p w:rsidR="00BD4FC8" w:rsidRDefault="00A51896">
        <w:pPr>
          <w:pStyle w:val="af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17F27">
          <w:rPr>
            <w:rFonts w:ascii="Times New Roman" w:hAnsi="Times New Roman" w:cs="Times New Roman"/>
            <w:noProof/>
            <w:sz w:val="24"/>
          </w:rPr>
          <w:t>7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D4FC8" w:rsidRDefault="00BD4FC8">
    <w:pPr>
      <w:pStyle w:val="af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5E1"/>
    <w:multiLevelType w:val="hybridMultilevel"/>
    <w:tmpl w:val="F7DC36EE"/>
    <w:lvl w:ilvl="0" w:tplc="D1BCA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BA874E">
      <w:start w:val="1"/>
      <w:numFmt w:val="lowerLetter"/>
      <w:lvlText w:val="%2."/>
      <w:lvlJc w:val="left"/>
      <w:pPr>
        <w:ind w:left="1788" w:hanging="360"/>
      </w:pPr>
    </w:lvl>
    <w:lvl w:ilvl="2" w:tplc="4D481A54">
      <w:start w:val="1"/>
      <w:numFmt w:val="lowerRoman"/>
      <w:lvlText w:val="%3."/>
      <w:lvlJc w:val="right"/>
      <w:pPr>
        <w:ind w:left="2508" w:hanging="180"/>
      </w:pPr>
    </w:lvl>
    <w:lvl w:ilvl="3" w:tplc="908A94A4">
      <w:start w:val="1"/>
      <w:numFmt w:val="decimal"/>
      <w:lvlText w:val="%4."/>
      <w:lvlJc w:val="left"/>
      <w:pPr>
        <w:ind w:left="3228" w:hanging="360"/>
      </w:pPr>
    </w:lvl>
    <w:lvl w:ilvl="4" w:tplc="F9A02D92">
      <w:start w:val="1"/>
      <w:numFmt w:val="lowerLetter"/>
      <w:lvlText w:val="%5."/>
      <w:lvlJc w:val="left"/>
      <w:pPr>
        <w:ind w:left="3948" w:hanging="360"/>
      </w:pPr>
    </w:lvl>
    <w:lvl w:ilvl="5" w:tplc="BA6E908A">
      <w:start w:val="1"/>
      <w:numFmt w:val="lowerRoman"/>
      <w:lvlText w:val="%6."/>
      <w:lvlJc w:val="right"/>
      <w:pPr>
        <w:ind w:left="4668" w:hanging="180"/>
      </w:pPr>
    </w:lvl>
    <w:lvl w:ilvl="6" w:tplc="9FDC4176">
      <w:start w:val="1"/>
      <w:numFmt w:val="decimal"/>
      <w:lvlText w:val="%7."/>
      <w:lvlJc w:val="left"/>
      <w:pPr>
        <w:ind w:left="5388" w:hanging="360"/>
      </w:pPr>
    </w:lvl>
    <w:lvl w:ilvl="7" w:tplc="E13C3D62">
      <w:start w:val="1"/>
      <w:numFmt w:val="lowerLetter"/>
      <w:lvlText w:val="%8."/>
      <w:lvlJc w:val="left"/>
      <w:pPr>
        <w:ind w:left="6108" w:hanging="360"/>
      </w:pPr>
    </w:lvl>
    <w:lvl w:ilvl="8" w:tplc="3D24203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12977"/>
    <w:multiLevelType w:val="hybridMultilevel"/>
    <w:tmpl w:val="F5BA79BC"/>
    <w:lvl w:ilvl="0" w:tplc="C7466FBE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66DC8E62">
      <w:start w:val="1"/>
      <w:numFmt w:val="lowerLetter"/>
      <w:lvlText w:val="%2."/>
      <w:lvlJc w:val="left"/>
      <w:pPr>
        <w:ind w:left="1789" w:hanging="360"/>
      </w:pPr>
    </w:lvl>
    <w:lvl w:ilvl="2" w:tplc="CA720F3E">
      <w:start w:val="1"/>
      <w:numFmt w:val="lowerRoman"/>
      <w:lvlText w:val="%3."/>
      <w:lvlJc w:val="right"/>
      <w:pPr>
        <w:ind w:left="2509" w:hanging="180"/>
      </w:pPr>
    </w:lvl>
    <w:lvl w:ilvl="3" w:tplc="FBE06F70">
      <w:start w:val="1"/>
      <w:numFmt w:val="decimal"/>
      <w:lvlText w:val="%4."/>
      <w:lvlJc w:val="left"/>
      <w:pPr>
        <w:ind w:left="3229" w:hanging="360"/>
      </w:pPr>
    </w:lvl>
    <w:lvl w:ilvl="4" w:tplc="9DCAB99E">
      <w:start w:val="1"/>
      <w:numFmt w:val="lowerLetter"/>
      <w:lvlText w:val="%5."/>
      <w:lvlJc w:val="left"/>
      <w:pPr>
        <w:ind w:left="3949" w:hanging="360"/>
      </w:pPr>
    </w:lvl>
    <w:lvl w:ilvl="5" w:tplc="8698E628">
      <w:start w:val="1"/>
      <w:numFmt w:val="lowerRoman"/>
      <w:lvlText w:val="%6."/>
      <w:lvlJc w:val="right"/>
      <w:pPr>
        <w:ind w:left="4669" w:hanging="180"/>
      </w:pPr>
    </w:lvl>
    <w:lvl w:ilvl="6" w:tplc="4DBC9F84">
      <w:start w:val="1"/>
      <w:numFmt w:val="decimal"/>
      <w:lvlText w:val="%7."/>
      <w:lvlJc w:val="left"/>
      <w:pPr>
        <w:ind w:left="5389" w:hanging="360"/>
      </w:pPr>
    </w:lvl>
    <w:lvl w:ilvl="7" w:tplc="F95E5276">
      <w:start w:val="1"/>
      <w:numFmt w:val="lowerLetter"/>
      <w:lvlText w:val="%8."/>
      <w:lvlJc w:val="left"/>
      <w:pPr>
        <w:ind w:left="6109" w:hanging="360"/>
      </w:pPr>
    </w:lvl>
    <w:lvl w:ilvl="8" w:tplc="D518773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766AA"/>
    <w:multiLevelType w:val="hybridMultilevel"/>
    <w:tmpl w:val="92B0090C"/>
    <w:lvl w:ilvl="0" w:tplc="855A631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C96E007A">
      <w:start w:val="1"/>
      <w:numFmt w:val="lowerLetter"/>
      <w:lvlText w:val="%2."/>
      <w:lvlJc w:val="left"/>
      <w:pPr>
        <w:ind w:left="1789" w:hanging="360"/>
      </w:pPr>
    </w:lvl>
    <w:lvl w:ilvl="2" w:tplc="88EE87BA">
      <w:start w:val="1"/>
      <w:numFmt w:val="lowerRoman"/>
      <w:lvlText w:val="%3."/>
      <w:lvlJc w:val="right"/>
      <w:pPr>
        <w:ind w:left="2509" w:hanging="180"/>
      </w:pPr>
    </w:lvl>
    <w:lvl w:ilvl="3" w:tplc="9212319E">
      <w:start w:val="1"/>
      <w:numFmt w:val="decimal"/>
      <w:lvlText w:val="%4."/>
      <w:lvlJc w:val="left"/>
      <w:pPr>
        <w:ind w:left="3229" w:hanging="360"/>
      </w:pPr>
    </w:lvl>
    <w:lvl w:ilvl="4" w:tplc="F38E0FF4">
      <w:start w:val="1"/>
      <w:numFmt w:val="lowerLetter"/>
      <w:lvlText w:val="%5."/>
      <w:lvlJc w:val="left"/>
      <w:pPr>
        <w:ind w:left="3949" w:hanging="360"/>
      </w:pPr>
    </w:lvl>
    <w:lvl w:ilvl="5" w:tplc="82C4FDCE">
      <w:start w:val="1"/>
      <w:numFmt w:val="lowerRoman"/>
      <w:lvlText w:val="%6."/>
      <w:lvlJc w:val="right"/>
      <w:pPr>
        <w:ind w:left="4669" w:hanging="180"/>
      </w:pPr>
    </w:lvl>
    <w:lvl w:ilvl="6" w:tplc="7F78B0BC">
      <w:start w:val="1"/>
      <w:numFmt w:val="decimal"/>
      <w:lvlText w:val="%7."/>
      <w:lvlJc w:val="left"/>
      <w:pPr>
        <w:ind w:left="5389" w:hanging="360"/>
      </w:pPr>
    </w:lvl>
    <w:lvl w:ilvl="7" w:tplc="B560DB46">
      <w:start w:val="1"/>
      <w:numFmt w:val="lowerLetter"/>
      <w:lvlText w:val="%8."/>
      <w:lvlJc w:val="left"/>
      <w:pPr>
        <w:ind w:left="6109" w:hanging="360"/>
      </w:pPr>
    </w:lvl>
    <w:lvl w:ilvl="8" w:tplc="8AFEA2B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5B0596"/>
    <w:multiLevelType w:val="hybridMultilevel"/>
    <w:tmpl w:val="DE2240AE"/>
    <w:lvl w:ilvl="0" w:tplc="D80A884C">
      <w:start w:val="1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 w:tplc="39024B86">
      <w:start w:val="1"/>
      <w:numFmt w:val="lowerLetter"/>
      <w:lvlText w:val="%2."/>
      <w:lvlJc w:val="left"/>
      <w:pPr>
        <w:ind w:left="1789" w:hanging="360"/>
      </w:pPr>
    </w:lvl>
    <w:lvl w:ilvl="2" w:tplc="DC3C9E62">
      <w:start w:val="1"/>
      <w:numFmt w:val="lowerRoman"/>
      <w:lvlText w:val="%3."/>
      <w:lvlJc w:val="right"/>
      <w:pPr>
        <w:ind w:left="2509" w:hanging="180"/>
      </w:pPr>
    </w:lvl>
    <w:lvl w:ilvl="3" w:tplc="8DE63DB2">
      <w:start w:val="1"/>
      <w:numFmt w:val="decimal"/>
      <w:lvlText w:val="%4."/>
      <w:lvlJc w:val="left"/>
      <w:pPr>
        <w:ind w:left="3229" w:hanging="360"/>
      </w:pPr>
    </w:lvl>
    <w:lvl w:ilvl="4" w:tplc="228477AE">
      <w:start w:val="1"/>
      <w:numFmt w:val="lowerLetter"/>
      <w:lvlText w:val="%5."/>
      <w:lvlJc w:val="left"/>
      <w:pPr>
        <w:ind w:left="3949" w:hanging="360"/>
      </w:pPr>
    </w:lvl>
    <w:lvl w:ilvl="5" w:tplc="AEBCF4CA">
      <w:start w:val="1"/>
      <w:numFmt w:val="lowerRoman"/>
      <w:lvlText w:val="%6."/>
      <w:lvlJc w:val="right"/>
      <w:pPr>
        <w:ind w:left="4669" w:hanging="180"/>
      </w:pPr>
    </w:lvl>
    <w:lvl w:ilvl="6" w:tplc="AFB2B8BE">
      <w:start w:val="1"/>
      <w:numFmt w:val="decimal"/>
      <w:lvlText w:val="%7."/>
      <w:lvlJc w:val="left"/>
      <w:pPr>
        <w:ind w:left="5389" w:hanging="360"/>
      </w:pPr>
    </w:lvl>
    <w:lvl w:ilvl="7" w:tplc="E3DC0A34">
      <w:start w:val="1"/>
      <w:numFmt w:val="lowerLetter"/>
      <w:lvlText w:val="%8."/>
      <w:lvlJc w:val="left"/>
      <w:pPr>
        <w:ind w:left="6109" w:hanging="360"/>
      </w:pPr>
    </w:lvl>
    <w:lvl w:ilvl="8" w:tplc="AE4AF5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83239A"/>
    <w:multiLevelType w:val="hybridMultilevel"/>
    <w:tmpl w:val="EFAEAAD2"/>
    <w:lvl w:ilvl="0" w:tplc="D4EAB25C">
      <w:start w:val="1"/>
      <w:numFmt w:val="decimal"/>
      <w:lvlText w:val="%1."/>
      <w:lvlJc w:val="left"/>
      <w:pPr>
        <w:ind w:left="9523" w:hanging="450"/>
      </w:pPr>
      <w:rPr>
        <w:rFonts w:hint="default"/>
        <w:sz w:val="28"/>
      </w:rPr>
    </w:lvl>
    <w:lvl w:ilvl="1" w:tplc="EF3466FE">
      <w:start w:val="1"/>
      <w:numFmt w:val="lowerLetter"/>
      <w:lvlText w:val="%2."/>
      <w:lvlJc w:val="left"/>
      <w:pPr>
        <w:ind w:left="1789" w:hanging="360"/>
      </w:pPr>
    </w:lvl>
    <w:lvl w:ilvl="2" w:tplc="99B418E8">
      <w:start w:val="1"/>
      <w:numFmt w:val="lowerRoman"/>
      <w:lvlText w:val="%3."/>
      <w:lvlJc w:val="right"/>
      <w:pPr>
        <w:ind w:left="2509" w:hanging="180"/>
      </w:pPr>
    </w:lvl>
    <w:lvl w:ilvl="3" w:tplc="EA7E6DF8">
      <w:start w:val="1"/>
      <w:numFmt w:val="decimal"/>
      <w:lvlText w:val="%4."/>
      <w:lvlJc w:val="left"/>
      <w:pPr>
        <w:ind w:left="3229" w:hanging="360"/>
      </w:pPr>
    </w:lvl>
    <w:lvl w:ilvl="4" w:tplc="3C26D024">
      <w:start w:val="1"/>
      <w:numFmt w:val="lowerLetter"/>
      <w:lvlText w:val="%5."/>
      <w:lvlJc w:val="left"/>
      <w:pPr>
        <w:ind w:left="3949" w:hanging="360"/>
      </w:pPr>
    </w:lvl>
    <w:lvl w:ilvl="5" w:tplc="87101424">
      <w:start w:val="1"/>
      <w:numFmt w:val="lowerRoman"/>
      <w:lvlText w:val="%6."/>
      <w:lvlJc w:val="right"/>
      <w:pPr>
        <w:ind w:left="4669" w:hanging="180"/>
      </w:pPr>
    </w:lvl>
    <w:lvl w:ilvl="6" w:tplc="039CAFE8">
      <w:start w:val="1"/>
      <w:numFmt w:val="decimal"/>
      <w:lvlText w:val="%7."/>
      <w:lvlJc w:val="left"/>
      <w:pPr>
        <w:ind w:left="5389" w:hanging="360"/>
      </w:pPr>
    </w:lvl>
    <w:lvl w:ilvl="7" w:tplc="C6D0AF7E">
      <w:start w:val="1"/>
      <w:numFmt w:val="lowerLetter"/>
      <w:lvlText w:val="%8."/>
      <w:lvlJc w:val="left"/>
      <w:pPr>
        <w:ind w:left="6109" w:hanging="360"/>
      </w:pPr>
    </w:lvl>
    <w:lvl w:ilvl="8" w:tplc="F800B34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8A2A6B"/>
    <w:multiLevelType w:val="hybridMultilevel"/>
    <w:tmpl w:val="EA9E6AD8"/>
    <w:lvl w:ilvl="0" w:tplc="369C6CB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3B72D93C">
      <w:start w:val="1"/>
      <w:numFmt w:val="lowerLetter"/>
      <w:lvlText w:val="%2."/>
      <w:lvlJc w:val="left"/>
      <w:pPr>
        <w:ind w:left="1789" w:hanging="360"/>
      </w:pPr>
    </w:lvl>
    <w:lvl w:ilvl="2" w:tplc="8C60E1A6">
      <w:start w:val="1"/>
      <w:numFmt w:val="lowerRoman"/>
      <w:lvlText w:val="%3."/>
      <w:lvlJc w:val="right"/>
      <w:pPr>
        <w:ind w:left="2509" w:hanging="180"/>
      </w:pPr>
    </w:lvl>
    <w:lvl w:ilvl="3" w:tplc="17F0ACD4">
      <w:start w:val="1"/>
      <w:numFmt w:val="decimal"/>
      <w:lvlText w:val="%4."/>
      <w:lvlJc w:val="left"/>
      <w:pPr>
        <w:ind w:left="3229" w:hanging="360"/>
      </w:pPr>
    </w:lvl>
    <w:lvl w:ilvl="4" w:tplc="C2B88A72">
      <w:start w:val="1"/>
      <w:numFmt w:val="lowerLetter"/>
      <w:lvlText w:val="%5."/>
      <w:lvlJc w:val="left"/>
      <w:pPr>
        <w:ind w:left="3949" w:hanging="360"/>
      </w:pPr>
    </w:lvl>
    <w:lvl w:ilvl="5" w:tplc="A11E9CDA">
      <w:start w:val="1"/>
      <w:numFmt w:val="lowerRoman"/>
      <w:lvlText w:val="%6."/>
      <w:lvlJc w:val="right"/>
      <w:pPr>
        <w:ind w:left="4669" w:hanging="180"/>
      </w:pPr>
    </w:lvl>
    <w:lvl w:ilvl="6" w:tplc="D130D2EE">
      <w:start w:val="1"/>
      <w:numFmt w:val="decimal"/>
      <w:lvlText w:val="%7."/>
      <w:lvlJc w:val="left"/>
      <w:pPr>
        <w:ind w:left="5389" w:hanging="360"/>
      </w:pPr>
    </w:lvl>
    <w:lvl w:ilvl="7" w:tplc="9D46ECDE">
      <w:start w:val="1"/>
      <w:numFmt w:val="lowerLetter"/>
      <w:lvlText w:val="%8."/>
      <w:lvlJc w:val="left"/>
      <w:pPr>
        <w:ind w:left="6109" w:hanging="360"/>
      </w:pPr>
    </w:lvl>
    <w:lvl w:ilvl="8" w:tplc="8BFE358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C8"/>
    <w:rsid w:val="00025460"/>
    <w:rsid w:val="002F519C"/>
    <w:rsid w:val="00401265"/>
    <w:rsid w:val="00517F27"/>
    <w:rsid w:val="00584CC2"/>
    <w:rsid w:val="005B2B0D"/>
    <w:rsid w:val="00702E3D"/>
    <w:rsid w:val="00855713"/>
    <w:rsid w:val="00A51896"/>
    <w:rsid w:val="00BD4FC8"/>
    <w:rsid w:val="00CD5297"/>
    <w:rsid w:val="00D71E20"/>
    <w:rsid w:val="00EA23F6"/>
    <w:rsid w:val="00E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F477-CE98-4BF8-9886-6A7BEB6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onsolas" w:hAnsi="Consolas"/>
      <w:sz w:val="21"/>
      <w:szCs w:val="21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meter">
    <w:name w:val="parameter"/>
    <w:basedOn w:val="a0"/>
  </w:style>
  <w:style w:type="paragraph" w:styleId="afc">
    <w:name w:val="Normal (Web)"/>
    <w:basedOn w:val="a"/>
    <w:uiPriority w:val="99"/>
    <w:unhideWhenUsed/>
    <w:pPr>
      <w:spacing w:before="90" w:after="90" w:line="240" w:lineRule="auto"/>
      <w:ind w:firstLine="675"/>
      <w:jc w:val="both"/>
    </w:pPr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A30C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75019-8267-4BC9-ACF0-D765ADEC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GVArbuzova</dc:creator>
  <cp:lastModifiedBy>1</cp:lastModifiedBy>
  <cp:revision>2</cp:revision>
  <dcterms:created xsi:type="dcterms:W3CDTF">2025-06-23T13:52:00Z</dcterms:created>
  <dcterms:modified xsi:type="dcterms:W3CDTF">2025-06-23T13:52:00Z</dcterms:modified>
</cp:coreProperties>
</file>