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18.06.2025 N 911</w:t>
              <w:br/>
              <w:t xml:space="preserve">"О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июня 2025 г. N 911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НЕКОТОРЫЕ АКТЫ ПРАВИТЕЛЬСТВА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6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</w:t>
      </w:r>
      <w:hyperlink w:history="0" r:id="rId7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приложение</w:t>
        </w:r>
      </w:hyperlink>
      <w:r>
        <w:rPr>
          <w:sz w:val="24"/>
        </w:rPr>
        <w:t xml:space="preserve"> к постановлению Правительства Российской Федерации от 17 июля 2015 г. N 719 "О подтверждении производства российской промышленной продукции" (Собрание законодательства Российской Федерации, 2015, N 30, ст. 4597; 2017, N 21, ст. 3003; N 40, ст. 5843; 2023, N 1, ст. 319; 2024, N 28, ст. 4023).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8" w:tooltip="Постановление Правительства РФ от 29.12.2022 N 2519 &quot;О внесении изменений в приложение к постановлению Правительства Российской Федерации от 17 июля 2015 г. N 719&quot;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изменений, которые вносятся в приложение к постановлению Правительства Российской Федерации от 17 июля 2015 г. N 719, утвержденных постановлением Правительства Российской Федерации от 29 декабря 2022 г. N 2519 "О внесении изменений в приложение к постановлению Правительства Российской Федерации от 17 июля 2015 г. N 719" (Собрание законодательства Российской Федерации, 2023, N 1, ст. 319), в части позиций, классифицируемых кодами по ОК 034-2014 (КПЕС 2008) из 28.12, из 28.99.39.190, и из 28.99.39.190, из 28.21.12.000, и 29.20.21.120, признать утратившим силу.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июня 2025 г. N 911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6" w:name="P26"/>
    <w:bookmarkEnd w:id="26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ПРИЛОЖЕНИЕ К ПОСТАНОВЛЕНИЮ ПРАВИТЕЛЬСТВА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ОТ 17 ИЮЛЯ 2015 Г. N 719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hyperlink w:history="0" r:id="rId9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разделе III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0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позиции</w:t>
        </w:r>
      </w:hyperlink>
      <w:r>
        <w:rPr>
          <w:sz w:val="24"/>
        </w:rPr>
        <w:t xml:space="preserve">, классифицируемые кодами по ОК 034-2014 (КПЕС 2008) из 28.12, исключить;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после </w:t>
      </w:r>
      <w:hyperlink w:history="0" r:id="rId11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позиции</w:t>
        </w:r>
      </w:hyperlink>
      <w:r>
        <w:rPr>
          <w:sz w:val="24"/>
        </w:rPr>
        <w:t xml:space="preserve">, классифицируемой кодом по ОК 034-2014 (КПЕС 2008) из 28.22.17.119, дополнить позициями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98"/>
        <w:gridCol w:w="2551"/>
        <w:gridCol w:w="4819"/>
      </w:tblGrid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</w:t>
            </w:r>
            <w:hyperlink w:history="0"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28.99.39.212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Робот для сортировки отходов с функцией распознавания объектов при помощи искусственного интеллекта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рам, секций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нанесение лакокрасочных покрытий на металл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систем компьютерного зрения, разработка интерфейсов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 и системы управления (10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</w:t>
            </w:r>
          </w:p>
          <w:p>
            <w:pPr>
              <w:pStyle w:val="0"/>
            </w:pPr>
            <w:r>
              <w:rPr>
                <w:sz w:val="24"/>
              </w:rPr>
              <w:t xml:space="preserve">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рам, станины, рычагов, запястий, плеч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печатных плат, монтаж электронных компонентов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схем электрических принципиальных, схем соединений, топологий печатных плат, встраиваемого и прикладного программного обеспечения (20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встраиваемого программного обеспечения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программного обеспечения распознавания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оптических сканеров отходов (модулей распознавания)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шкафов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модулей физического отбора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покраска, лазерная гравировка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28.99.39.321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баллистического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28.99.39.322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воздушного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28.99.39.323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динамического (вибрационного)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28.99.39.324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оптического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печатных плат, монтаж электронных компонентов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проектирование, монтаж и наладка электронных модулей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схем электрических принципиальных, схем соединений, топологий печатных плат, встраиваемого и прикладного программного обеспечения (20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 и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встраиваемого программного обеспечения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программного обеспечения распознавания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рам, секций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покраска, лазерная гравировка и нанесение защитных покрытий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оптических сканеров отходов (модулей распознавания)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шкафов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модулей физического отбора (30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28.99.39.325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вихретокового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намагничивание магнитов (10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 и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рам, ленты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(склейка) магнитов и магнитных систем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разработка схем электрических принципиальных, схем соединений, топологий печатных плат, встраиваемого и прикладного программного обеспечения (20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печатных плат, монтаж электронных компонентов (15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наладка и регулировка электронных модулей, разработка корпуса электронных модулей (10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28.99.39.326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магнитного типа коммунальных отходов подвесной, автоматический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намагничивание магнитов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 и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рам, ленты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(склейка) магнитов и магнитных систем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28.99.39.327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валкового (дискового)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28.99.39.328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барабанного типа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рам, секций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28.99.39.331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 автоматический гидравлический горизонтальный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изготовление отверстий,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строгальная обработка, расточная обработка деталей корпусов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28.99.39.332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 полуавтоматический гидравлический вертикальный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изготовление отверстий,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строгальная обработка, расточная обработка деталей корпусов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28.99.39.333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Пресс-компактор моноблочный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изготовление отверстий,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28.99.39.334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Пресс-компактор стационарный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изготовление отверстий,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28.99.39.335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Ролл-каток для уплотнения отходов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гладких)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кулачковых) (16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решетчатых) (16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механическая обработка, термическая обработка, нанесение защитных покрытий вала, установка дебаланса вибрационного механизма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нарезание резьбы, шлифование, полировка, термическая обработка, нанесение защитных покрытий вала) (9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28.99.39.341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Шредер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(роторов, барабанов)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силовых агрегатов и (или) трансмиссий при наличии (для самоходных машин и с автономными двигателями внутреннего сгорания, для оборудования с гидравлическими системами привода исполнительных органов)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28.99.39.342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Разрыватель пакетов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28.99.39.343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Прокалыватель ПЭТ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шкафов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28.99.39.344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Кипоразбиватель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приводов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28.99.39.345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Разравниватель слоя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гладких)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кулачковых) (16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(ковка, штамповка, раскрой, гибка, сварка, механическая обработка, термическая обработка, нанесение защитных покрытий обечайки вальцов решетчатых) (16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механическая обработка, термическая обработка, нанесение защитных покрытий вала, установка дебаланса вибрационного механизма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нарезание резьбы, шлифование, полировка, термическая обработка, нанесение защитных покрытий вала) (9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электрооборудования,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28.99.39.346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Дозирующий бункер (для твердых коммунальных отходов)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российского металлопроката для производства бункера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раскрой, гибка, штамповка бункера, крышки (9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механическая обработка, нанесение защитных покрытий бункера, крышки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раскрой, гибка, штамповка бункера для дробилки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механическая обработка, нанесение защитных покрытий бункера для дробилки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28.99.39.347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Флотационные ванны для отрасли обращения с твердыми коммунальными отходами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(флотационные ванны)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раскрой, гибка (7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(7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детали из нержавеющей стали: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раскрой, гибка (7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(7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ограждающих и несущих конструкций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монтаж, сварка или пайка, испытание на герметичность системы теплообмена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сборка, монтаж систем электрооборудования и управления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28.99.39.348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Ворошители для отрасли обращения с твердыми коммунальными отходами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нанесение защитных покрытий несущей рамы машин самоходных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штамповка, раскрой, гибка, механическая обработка, сварка заготовок, деталей несущей рамы машин самоходных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штамповка, раскрой, гибка, механическая обработка, сварка заготовок, деталей несущей рамы машин прицепных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штамповка, раскрой, гибка, механическая обработка, сварка заготовок, деталей несущей рамы машин навесных (5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сварка, нанесение защитных покрытий несущей рамы машин самоходных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нанесение защитных покрытий несущей рамы машин прицепных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нанесение защитных покрытий несущей рамы машин навесных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электрооборудования и системы управления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производство шин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производство колесных дисков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ковка, штамповка, раскрой балки, полуоси, цапфы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гибка, механическая обработка, сварка, нанесение защитных покрытий балки, полуоси, цапфы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 ступицы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обработка, сварка, нанесение защитных покрытий ступицы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раскрой, гибка, термическая обработка, наплавка предплужника, корпуса плуга (9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обработка, нанесение защитных покрытий предплужника, корпуса плуга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раскрой, гибка, термическая обработка, наплавка диска (9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обработка, нанесение защитных покрытий диска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гибка, термическая обработка, механическая обработка, нанесение защитных покрытий зубьев, штригелей борон (4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раскрой, гибка, термическая обработка, наплавка стрельчатых лап, долот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обработка, нанесение защитных покрытий стрельчатых лап, долот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штамповка, раскрой катков, роликов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гибка, механическая обработка, сварка, нанесение защитных покрытий катков, роликов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раскрой выравнивателя, грядообразующей плиты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гибка, сварка, механическая обработка, нанесение защитных покрытий выравнивателя, грядообразующей плиты (3 балла);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штамповка, раскрой стоек, рам рабочих органов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гибка, сварка, механическая обработка, нанесение защитных покрытий стоек, рам рабочих органов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штамповка, раскрой ножей фрезы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гибка, термическая обработка, наплавка ножей фрезы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обработка, нанесение защитных покрытий ножей фрезы (4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литье, ковка ступицы рабочих органов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сварка, механическая обработка ступицы рабочих органов (1 балл);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производство редуктора, гидромотора, электромотора привода рабочих органов (4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карданных передач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производство подшипников ходовой системы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производство подшипников рабочих органов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28.99.39.349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Вспомогательное оборудование для обработки, сушки, разделения, измельчения твердых коммунальных отходов прочее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валов (роторов, барабанов) или подшипников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систем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монтаж и испытание на герметичность системы охлаждения (при наличии), монтаж электрооборудования, системы управления (10 баллов);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монтаж силовых агрегатов и (или) при наличии трансмиссий (для самоходных машин и с автономными двигателями внутреннего сгорания, для оборудования с гидравлическими системами привода исполнительных органов)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контрольных испытаний (анализ химического состава, механических свойств материалов, неразрушающий контроль) (14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28.99.39.350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Стационарные биореакторы для компостирования твердых коммунальных отходов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- налогового резидента стран -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у субъекта деятельности в сфере промышленности на территории одной из стран - членов Евразийского экономического союза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компонентов, произведенных на территории Российской Федерации;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операций (условий) (при неприменении компонента баллы за него не начисляются и не учитываются при расчете максимально возможного количества баллов,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баллов):</w:t>
            </w:r>
          </w:p>
          <w:p>
            <w:pPr>
              <w:pStyle w:val="0"/>
            </w:pPr>
            <w:r>
              <w:rPr>
                <w:sz w:val="24"/>
              </w:rPr>
              <w:t xml:space="preserve">заготовительные операции (раскрой, резка, штамповка, вальцевание, гибка)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фрезерование, сверление, расточка, нарезание резьбы, шлифование, полировка)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использование произведенных на территориях стран - членов Евразийского экономического союза шкафов управления (30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сварка опорной конструкции, рамы, станины (12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изделия (10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покраска и нанесение защитных покрытий (15 баллов)";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позиции, классифицируемые кодами по ОК 034-2014 (КПЕС 2008) из </w:t>
      </w:r>
      <w:hyperlink w:history="0" r:id="rId36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28.99.39.190</w:t>
        </w:r>
      </w:hyperlink>
      <w:r>
        <w:rPr>
          <w:sz w:val="24"/>
        </w:rPr>
        <w:t xml:space="preserve">, и из </w:t>
      </w:r>
      <w:hyperlink w:history="0" r:id="rId37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28.99.39.190</w:t>
        </w:r>
      </w:hyperlink>
      <w:r>
        <w:rPr>
          <w:sz w:val="24"/>
        </w:rPr>
        <w:t xml:space="preserve">, из 28.21.12.000, и </w:t>
      </w:r>
      <w:hyperlink w:history="0" r:id="rId38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29.20.21.120</w:t>
        </w:r>
      </w:hyperlink>
      <w:r>
        <w:rPr>
          <w:sz w:val="24"/>
        </w:rPr>
        <w:t xml:space="preserve">, исключить.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39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Раздел V</w:t>
        </w:r>
      </w:hyperlink>
      <w:r>
        <w:rPr>
          <w:sz w:val="24"/>
        </w:rPr>
        <w:t xml:space="preserve"> после позиции, классифицируемой кодом по ОК 034-2014 (КПЕС 2008) из </w:t>
      </w:r>
      <w:hyperlink w:history="0" r:id="rId40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28.15.24.110</w:t>
        </w:r>
      </w:hyperlink>
      <w:r>
        <w:rPr>
          <w:sz w:val="24"/>
        </w:rPr>
        <w:t xml:space="preserve">, дополнить позицией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98"/>
        <w:gridCol w:w="2551"/>
        <w:gridCol w:w="4819"/>
      </w:tblGrid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</w:t>
            </w:r>
      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28.21.11.130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Решетки колосниковые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осуществления монтажа соответствующей продукции, на срок не менее 5 лет;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в структуре юридического лица - налогового резидента стран - членов Евразийского экономического союза подразделения, уполномоченного осуществлять обслуживание и ремонт продукции;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юридическим лицом - налоговым резидентом стран - членов Евразийского экономического союза монтажа колосниковой решетки;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с 1 января 2027 г. у юридического лица - налогового резидента стран - членов Евразийского экономического союза конструкторской и технической документации, позволяющей самостоятельно осуществлять производство, модернизацию и развитие соответствующей продукции, на срок не менее 5 лет;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в структуре предприятия-изготовителя собственных конструкторско-технологических подразделений;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продукции, включая поставку запчастей;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осуществление на территории Российской Федерации следующих технологических операций: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литье жаропрочных частей колосниковой решетки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механическая обработка (точение, сверление, расточка, нарезание резьбы, фрезерование, шлифование жаропрочных частей колосниковой решетки)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каркаса колосниковой решетки (5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изготовление приводных гидроцилиндров колосниковой решетки (4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сборка изделий (деталей, узлов, агрегатов) (3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контроль качества и заводские испытания (2 балла);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соблюдение процентной доли стоимости использованных при производстве товара иностранных комплектующих, сырья и материалов:</w:t>
            </w:r>
          </w:p>
        </w:tc>
      </w:tr>
      <w:t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более 70 процентов цены всех комплектующих, сырья и материалов, необходимых для производства товара (6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не более 50 процентов цены всех комплектующих, сырья и материалов, необходимых для производства товара (8 баллов);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не более 30 процентов цены всех комплектующих, сырья и материалов, необходимых для производства товара (10 баллов)".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</w:t>
      </w:r>
      <w:hyperlink w:history="0" r:id="rId42" w:tooltip="Постановление Правительства РФ от 17.07.2015 N 719 (ред. от 16.06.2025) &quot;О подтверждении производства российской промышленной продукции&quot;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примечаниями 61 и 62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"61. Продукция, классифицируемая кодами по ОК 034-2014 (КПЕС 2008) </w:t>
      </w:r>
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28.99.39.212</w:t>
        </w:r>
      </w:hyperlink>
      <w:r>
        <w:rPr>
          <w:sz w:val="24"/>
        </w:rPr>
        <w:t xml:space="preserve">, </w:t>
      </w:r>
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28.99.39.321</w:t>
        </w:r>
      </w:hyperlink>
      <w:r>
        <w:rPr>
          <w:sz w:val="24"/>
        </w:rPr>
        <w:t xml:space="preserve">, </w:t>
      </w:r>
      <w:hyperlink w:history="0"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28.99.39.322</w:t>
        </w:r>
      </w:hyperlink>
      <w:r>
        <w:rPr>
          <w:sz w:val="24"/>
        </w:rPr>
        <w:t xml:space="preserve">, </w:t>
      </w:r>
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28.99.39.323</w:t>
        </w:r>
      </w:hyperlink>
      <w:r>
        <w:rPr>
          <w:sz w:val="24"/>
        </w:rPr>
        <w:t xml:space="preserve">, </w:t>
      </w:r>
      <w:hyperlink w:history="0"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28.99.39.324</w:t>
        </w:r>
      </w:hyperlink>
      <w:r>
        <w:rPr>
          <w:sz w:val="24"/>
        </w:rPr>
        <w:t xml:space="preserve">, </w:t>
      </w:r>
      <w:hyperlink w:history="0"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28.99.39.325</w:t>
        </w:r>
      </w:hyperlink>
      <w:r>
        <w:rPr>
          <w:sz w:val="24"/>
        </w:rPr>
        <w:t xml:space="preserve">, </w:t>
      </w:r>
      <w:hyperlink w:history="0"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28.99.39.326</w:t>
        </w:r>
      </w:hyperlink>
      <w:r>
        <w:rPr>
          <w:sz w:val="24"/>
        </w:rPr>
        <w:t xml:space="preserve">, </w:t>
      </w:r>
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28.99.39.327</w:t>
        </w:r>
      </w:hyperlink>
      <w:r>
        <w:rPr>
          <w:sz w:val="24"/>
        </w:rPr>
        <w:t xml:space="preserve">, </w:t>
      </w:r>
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28.99.39.328</w:t>
        </w:r>
      </w:hyperlink>
      <w:r>
        <w:rPr>
          <w:sz w:val="24"/>
        </w:rPr>
        <w:t xml:space="preserve">, </w:t>
      </w:r>
      <w:hyperlink w:history="0"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28.99.39.331</w:t>
        </w:r>
      </w:hyperlink>
      <w:r>
        <w:rPr>
          <w:sz w:val="24"/>
        </w:rPr>
        <w:t xml:space="preserve">, </w:t>
      </w:r>
      <w:hyperlink w:history="0"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28.99.39.332</w:t>
        </w:r>
      </w:hyperlink>
      <w:r>
        <w:rPr>
          <w:sz w:val="24"/>
        </w:rPr>
        <w:t xml:space="preserve">, </w:t>
      </w:r>
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28.99.39.333</w:t>
        </w:r>
      </w:hyperlink>
      <w:r>
        <w:rPr>
          <w:sz w:val="24"/>
        </w:rPr>
        <w:t xml:space="preserve">, </w:t>
      </w:r>
      <w:hyperlink w:history="0"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28.99.39.334</w:t>
        </w:r>
      </w:hyperlink>
      <w:r>
        <w:rPr>
          <w:sz w:val="24"/>
        </w:rPr>
        <w:t xml:space="preserve">, </w:t>
      </w:r>
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28.99.39.335</w:t>
        </w:r>
      </w:hyperlink>
      <w:r>
        <w:rPr>
          <w:sz w:val="24"/>
        </w:rPr>
        <w:t xml:space="preserve">, </w:t>
      </w:r>
      <w:hyperlink w:history="0"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28.99.39.341</w:t>
        </w:r>
      </w:hyperlink>
      <w:r>
        <w:rPr>
          <w:sz w:val="24"/>
        </w:rPr>
        <w:t xml:space="preserve">, </w:t>
      </w:r>
      <w:hyperlink w:history="0"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28.99.39.342</w:t>
        </w:r>
      </w:hyperlink>
      <w:r>
        <w:rPr>
          <w:sz w:val="24"/>
        </w:rPr>
        <w:t xml:space="preserve">, </w:t>
      </w:r>
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28.99.39.343</w:t>
        </w:r>
      </w:hyperlink>
      <w:r>
        <w:rPr>
          <w:sz w:val="24"/>
        </w:rPr>
        <w:t xml:space="preserve">, </w:t>
      </w:r>
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28.99.39.344</w:t>
        </w:r>
      </w:hyperlink>
      <w:r>
        <w:rPr>
          <w:sz w:val="24"/>
        </w:rPr>
        <w:t xml:space="preserve">, </w:t>
      </w:r>
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28.99.39.345</w:t>
        </w:r>
      </w:hyperlink>
      <w:r>
        <w:rPr>
          <w:sz w:val="24"/>
        </w:rPr>
        <w:t xml:space="preserve">, </w:t>
      </w:r>
      <w:hyperlink w:history="0"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28.99.39.346</w:t>
        </w:r>
      </w:hyperlink>
      <w:r>
        <w:rPr>
          <w:sz w:val="24"/>
        </w:rPr>
        <w:t xml:space="preserve">, </w:t>
      </w:r>
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28.99.39.347</w:t>
        </w:r>
      </w:hyperlink>
      <w:r>
        <w:rPr>
          <w:sz w:val="24"/>
        </w:rPr>
        <w:t xml:space="preserve">, </w:t>
      </w:r>
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28.99.39.348</w:t>
        </w:r>
      </w:hyperlink>
      <w:r>
        <w:rPr>
          <w:sz w:val="24"/>
        </w:rPr>
        <w:t xml:space="preserve">, </w:t>
      </w:r>
      <w:hyperlink w:history="0"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28.99.39.349</w:t>
        </w:r>
      </w:hyperlink>
      <w:r>
        <w:rPr>
          <w:sz w:val="24"/>
        </w:rPr>
        <w:t xml:space="preserve">, </w:t>
      </w:r>
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28.99.39.350</w:t>
        </w:r>
      </w:hyperlink>
      <w:r>
        <w:rPr>
          <w:sz w:val="24"/>
        </w:rPr>
        <w:t xml:space="preserve">, включенная в раздел III настоящего приложения, может быть отнесена к российской промышленной продукции при условии достижения следующих процентных показателей совокупного количества баллов от максимально возможного количества баллов для каждой единицы соответствующей продукции: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75"/>
        <w:gridCol w:w="4530"/>
        <w:gridCol w:w="1479"/>
        <w:gridCol w:w="147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57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ОК 034-2014</w:t>
              </w:r>
            </w:hyperlink>
            <w:r>
              <w:rPr>
                <w:sz w:val="24"/>
              </w:rPr>
              <w:t xml:space="preserve"> (КПЕС 2008)</w:t>
            </w:r>
          </w:p>
        </w:tc>
        <w:tc>
          <w:tcPr>
            <w:tcW w:w="45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продукции</w:t>
            </w:r>
          </w:p>
        </w:tc>
        <w:tc>
          <w:tcPr>
            <w:tcW w:w="147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июля 2025 г.</w:t>
            </w:r>
          </w:p>
        </w:tc>
        <w:tc>
          <w:tcPr>
            <w:tcW w:w="147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января 2026 г.</w:t>
            </w:r>
          </w:p>
        </w:tc>
      </w:tr>
      <w:tr>
        <w:tc>
          <w:tcPr>
            <w:tcW w:w="15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28.99.39.212</w:t>
              </w:r>
            </w:hyperlink>
          </w:p>
        </w:tc>
        <w:tc>
          <w:tcPr>
            <w:tcW w:w="45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Робот для сортировки отходов с функцией распознавания объектов при помощи искусственного интеллекта</w:t>
            </w:r>
          </w:p>
        </w:tc>
        <w:tc>
          <w:tcPr>
            <w:tcW w:w="1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28.99.39.321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баллистического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28.99.39.322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воздушного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28.99.39.323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динамического (вибрационного)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28.99.39.324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оптического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28.99.39.325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твердых коммунальных отходов вихретокового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28.99.39.326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магнитного типа коммунальных отходов подвесной, автоматический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28.99.39.327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валкового (дискового)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28.99.39.328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Сепаратор барабанного типа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28.99.39.331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 автоматический гидравлический горизонтальный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28.99.39.332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 полуавтоматический гидравлический вертикальный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28.99.39.333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Пресс-компактор моноблочный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28.99.39.334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Пресс-компактор стационарный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28.99.39.335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Ролл-каток для уплотнения отходов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28.99.39.341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Шредер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28.99.39.342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Разрыватель пакетов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28.99.39.343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Прокалыватель ПЭТ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28.99.39.344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Кипоразбиватель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28.99.39.345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Разравниватель слоя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28.99.39.346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Дозирующий бункер (для твердых коммунальных отходов)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28.99.39.347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Флотационные ванны для отрасли обращения с твердыми коммунальными отходами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28.99.39.348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Ворошители для отрасли обращения с твердыми коммунальными отходами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28.99.39.349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Вспомогательное оборудование для обработки, сушки, разделения, измельчения твердых коммунальных отходов прочее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  <w:tr>
        <w:tc>
          <w:tcPr>
            <w:tcW w:w="15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hyperlink w:history="0"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28.99.39.350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Стационарные биореакторы для компостирования твердых коммунальных отходов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60 процентов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70 процентов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62. Продукция, классифицируемая кодом по ОК 034-2014 (КПЕС 2008) </w:t>
      </w:r>
      <w:hyperlink w:history="0"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sz w:val="24"/>
            <w:color w:val="0000ff"/>
          </w:rPr>
          <w:t xml:space="preserve">28.21.11.130</w:t>
        </w:r>
      </w:hyperlink>
      <w:r>
        <w:rPr>
          <w:sz w:val="24"/>
        </w:rPr>
        <w:t xml:space="preserve">, включенная в раздел V настоящего приложения, может быть отнесена к российской промышленной продукции при условии достижения технологических операций, оцениваемых в совокупности суммарным количеством баллов: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45"/>
        <w:gridCol w:w="3510"/>
        <w:gridCol w:w="1332"/>
        <w:gridCol w:w="1332"/>
        <w:gridCol w:w="1334"/>
      </w:tblGrid>
      <w:tr>
        <w:tblPrEx>
          <w:tblBorders>
            <w:insideV w:val="single" w:sz="4"/>
          </w:tblBorders>
        </w:tblPrEx>
        <w:tc>
          <w:tcPr>
            <w:tcW w:w="1545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ОК 034-2014</w:t>
              </w:r>
            </w:hyperlink>
            <w:r>
              <w:rPr>
                <w:sz w:val="24"/>
              </w:rPr>
              <w:t xml:space="preserve"> (КПЕС 2008)</w:t>
            </w:r>
          </w:p>
        </w:tc>
        <w:tc>
          <w:tcPr>
            <w:tcW w:w="3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продукции</w:t>
            </w:r>
          </w:p>
        </w:tc>
        <w:tc>
          <w:tcPr>
            <w:tcW w:w="1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января 2027 г.</w:t>
            </w:r>
          </w:p>
        </w:tc>
        <w:tc>
          <w:tcPr>
            <w:tcW w:w="1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января 2028 г.</w:t>
            </w:r>
          </w:p>
        </w:tc>
        <w:tc>
          <w:tcPr>
            <w:tcW w:w="133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января 2029 г.</w:t>
            </w:r>
          </w:p>
        </w:tc>
      </w:tr>
      <w:tr>
        <w:tc>
          <w:tcPr>
            <w:tcW w:w="1545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hyperlink w:history="0"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      <w:r>
                <w:rPr>
                  <w:sz w:val="24"/>
                  <w:color w:val="0000ff"/>
                </w:rPr>
                <w:t xml:space="preserve">28.21.11.130</w:t>
              </w:r>
            </w:hyperlink>
          </w:p>
        </w:tc>
        <w:tc>
          <w:tcPr>
            <w:tcW w:w="3510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Решетки колосниковые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20 баллов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25 баллов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30 баллов".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18.06.2025 N 911</w:t>
            <w:br/>
            <w:t>"О внесении изменений в некоторые акты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7890&amp;date=25.06.2025&amp;dst=6205&amp;field=134&amp;demo=2" TargetMode = "External"/>
	<Relationship Id="rId8" Type="http://schemas.openxmlformats.org/officeDocument/2006/relationships/hyperlink" Target="https://login.consultant.ru/link/?req=doc&amp;base=LAW&amp;n=436646&amp;date=25.06.2025&amp;dst=100048&amp;field=134&amp;demo=2" TargetMode = "External"/>
	<Relationship Id="rId9" Type="http://schemas.openxmlformats.org/officeDocument/2006/relationships/hyperlink" Target="https://login.consultant.ru/link/?req=doc&amp;base=LAW&amp;n=507890&amp;date=25.06.2025&amp;dst=100220&amp;field=134&amp;demo=2" TargetMode = "External"/>
	<Relationship Id="rId10" Type="http://schemas.openxmlformats.org/officeDocument/2006/relationships/hyperlink" Target="https://login.consultant.ru/link/?req=doc&amp;base=LAW&amp;n=507890&amp;date=25.06.2025&amp;dst=101786&amp;field=134&amp;demo=2" TargetMode = "External"/>
	<Relationship Id="rId11" Type="http://schemas.openxmlformats.org/officeDocument/2006/relationships/hyperlink" Target="https://login.consultant.ru/link/?req=doc&amp;base=LAW&amp;n=507890&amp;date=25.06.2025&amp;dst=5168&amp;field=134&amp;demo=2" TargetMode = "External"/>
	<Relationship Id="rId12" Type="http://schemas.openxmlformats.org/officeDocument/2006/relationships/hyperlink" Target="https://login.consultant.ru/link/?req=doc&amp;base=LAW&amp;n=506872&amp;date=25.06.2025&amp;dst=1405&amp;field=134&amp;demo=2" TargetMode = "External"/>
	<Relationship Id="rId13" Type="http://schemas.openxmlformats.org/officeDocument/2006/relationships/hyperlink" Target="https://login.consultant.ru/link/?req=doc&amp;base=LAW&amp;n=506872&amp;date=25.06.2025&amp;dst=1411&amp;field=134&amp;demo=2" TargetMode = "External"/>
	<Relationship Id="rId14" Type="http://schemas.openxmlformats.org/officeDocument/2006/relationships/hyperlink" Target="https://login.consultant.ru/link/?req=doc&amp;base=LAW&amp;n=506872&amp;date=25.06.2025&amp;dst=1413&amp;field=134&amp;demo=2" TargetMode = "External"/>
	<Relationship Id="rId15" Type="http://schemas.openxmlformats.org/officeDocument/2006/relationships/hyperlink" Target="https://login.consultant.ru/link/?req=doc&amp;base=LAW&amp;n=506872&amp;date=25.06.2025&amp;dst=1415&amp;field=134&amp;demo=2" TargetMode = "External"/>
	<Relationship Id="rId16" Type="http://schemas.openxmlformats.org/officeDocument/2006/relationships/hyperlink" Target="https://login.consultant.ru/link/?req=doc&amp;base=LAW&amp;n=506872&amp;date=25.06.2025&amp;dst=1417&amp;field=134&amp;demo=2" TargetMode = "External"/>
	<Relationship Id="rId17" Type="http://schemas.openxmlformats.org/officeDocument/2006/relationships/hyperlink" Target="https://login.consultant.ru/link/?req=doc&amp;base=LAW&amp;n=506872&amp;date=25.06.2025&amp;dst=1419&amp;field=134&amp;demo=2" TargetMode = "External"/>
	<Relationship Id="rId18" Type="http://schemas.openxmlformats.org/officeDocument/2006/relationships/hyperlink" Target="https://login.consultant.ru/link/?req=doc&amp;base=LAW&amp;n=506872&amp;date=25.06.2025&amp;dst=1421&amp;field=134&amp;demo=2" TargetMode = "External"/>
	<Relationship Id="rId19" Type="http://schemas.openxmlformats.org/officeDocument/2006/relationships/hyperlink" Target="https://login.consultant.ru/link/?req=doc&amp;base=LAW&amp;n=506872&amp;date=25.06.2025&amp;dst=1423&amp;field=134&amp;demo=2" TargetMode = "External"/>
	<Relationship Id="rId20" Type="http://schemas.openxmlformats.org/officeDocument/2006/relationships/hyperlink" Target="https://login.consultant.ru/link/?req=doc&amp;base=LAW&amp;n=506872&amp;date=25.06.2025&amp;dst=1425&amp;field=134&amp;demo=2" TargetMode = "External"/>
	<Relationship Id="rId21" Type="http://schemas.openxmlformats.org/officeDocument/2006/relationships/hyperlink" Target="https://login.consultant.ru/link/?req=doc&amp;base=LAW&amp;n=506872&amp;date=25.06.2025&amp;dst=1431&amp;field=134&amp;demo=2" TargetMode = "External"/>
	<Relationship Id="rId22" Type="http://schemas.openxmlformats.org/officeDocument/2006/relationships/hyperlink" Target="https://login.consultant.ru/link/?req=doc&amp;base=LAW&amp;n=506872&amp;date=25.06.2025&amp;dst=1433&amp;field=134&amp;demo=2" TargetMode = "External"/>
	<Relationship Id="rId23" Type="http://schemas.openxmlformats.org/officeDocument/2006/relationships/hyperlink" Target="https://login.consultant.ru/link/?req=doc&amp;base=LAW&amp;n=506872&amp;date=25.06.2025&amp;dst=1435&amp;field=134&amp;demo=2" TargetMode = "External"/>
	<Relationship Id="rId24" Type="http://schemas.openxmlformats.org/officeDocument/2006/relationships/hyperlink" Target="https://login.consultant.ru/link/?req=doc&amp;base=LAW&amp;n=506872&amp;date=25.06.2025&amp;dst=1437&amp;field=134&amp;demo=2" TargetMode = "External"/>
	<Relationship Id="rId25" Type="http://schemas.openxmlformats.org/officeDocument/2006/relationships/hyperlink" Target="https://login.consultant.ru/link/?req=doc&amp;base=LAW&amp;n=506872&amp;date=25.06.2025&amp;dst=1439&amp;field=134&amp;demo=2" TargetMode = "External"/>
	<Relationship Id="rId26" Type="http://schemas.openxmlformats.org/officeDocument/2006/relationships/hyperlink" Target="https://login.consultant.ru/link/?req=doc&amp;base=LAW&amp;n=506872&amp;date=25.06.2025&amp;dst=1445&amp;field=134&amp;demo=2" TargetMode = "External"/>
	<Relationship Id="rId27" Type="http://schemas.openxmlformats.org/officeDocument/2006/relationships/hyperlink" Target="https://login.consultant.ru/link/?req=doc&amp;base=LAW&amp;n=506872&amp;date=25.06.2025&amp;dst=1447&amp;field=134&amp;demo=2" TargetMode = "External"/>
	<Relationship Id="rId28" Type="http://schemas.openxmlformats.org/officeDocument/2006/relationships/hyperlink" Target="https://login.consultant.ru/link/?req=doc&amp;base=LAW&amp;n=506872&amp;date=25.06.2025&amp;dst=1449&amp;field=134&amp;demo=2" TargetMode = "External"/>
	<Relationship Id="rId29" Type="http://schemas.openxmlformats.org/officeDocument/2006/relationships/hyperlink" Target="https://login.consultant.ru/link/?req=doc&amp;base=LAW&amp;n=506872&amp;date=25.06.2025&amp;dst=1451&amp;field=134&amp;demo=2" TargetMode = "External"/>
	<Relationship Id="rId30" Type="http://schemas.openxmlformats.org/officeDocument/2006/relationships/hyperlink" Target="https://login.consultant.ru/link/?req=doc&amp;base=LAW&amp;n=506872&amp;date=25.06.2025&amp;dst=1453&amp;field=134&amp;demo=2" TargetMode = "External"/>
	<Relationship Id="rId31" Type="http://schemas.openxmlformats.org/officeDocument/2006/relationships/hyperlink" Target="https://login.consultant.ru/link/?req=doc&amp;base=LAW&amp;n=506872&amp;date=25.06.2025&amp;dst=1455&amp;field=134&amp;demo=2" TargetMode = "External"/>
	<Relationship Id="rId32" Type="http://schemas.openxmlformats.org/officeDocument/2006/relationships/hyperlink" Target="https://login.consultant.ru/link/?req=doc&amp;base=LAW&amp;n=506872&amp;date=25.06.2025&amp;dst=1457&amp;field=134&amp;demo=2" TargetMode = "External"/>
	<Relationship Id="rId33" Type="http://schemas.openxmlformats.org/officeDocument/2006/relationships/hyperlink" Target="https://login.consultant.ru/link/?req=doc&amp;base=LAW&amp;n=506872&amp;date=25.06.2025&amp;dst=1459&amp;field=134&amp;demo=2" TargetMode = "External"/>
	<Relationship Id="rId34" Type="http://schemas.openxmlformats.org/officeDocument/2006/relationships/hyperlink" Target="https://login.consultant.ru/link/?req=doc&amp;base=LAW&amp;n=506872&amp;date=25.06.2025&amp;dst=1461&amp;field=134&amp;demo=2" TargetMode = "External"/>
	<Relationship Id="rId35" Type="http://schemas.openxmlformats.org/officeDocument/2006/relationships/hyperlink" Target="https://login.consultant.ru/link/?req=doc&amp;base=LAW&amp;n=506872&amp;date=25.06.2025&amp;dst=1463&amp;field=134&amp;demo=2" TargetMode = "External"/>
	<Relationship Id="rId36" Type="http://schemas.openxmlformats.org/officeDocument/2006/relationships/hyperlink" Target="https://login.consultant.ru/link/?req=doc&amp;base=LAW&amp;n=507890&amp;date=25.06.2025&amp;dst=101798&amp;field=134&amp;demo=2" TargetMode = "External"/>
	<Relationship Id="rId37" Type="http://schemas.openxmlformats.org/officeDocument/2006/relationships/hyperlink" Target="https://login.consultant.ru/link/?req=doc&amp;base=LAW&amp;n=507890&amp;date=25.06.2025&amp;dst=101801&amp;field=134&amp;demo=2" TargetMode = "External"/>
	<Relationship Id="rId38" Type="http://schemas.openxmlformats.org/officeDocument/2006/relationships/hyperlink" Target="https://login.consultant.ru/link/?req=doc&amp;base=LAW&amp;n=507890&amp;date=25.06.2025&amp;dst=101844&amp;field=134&amp;demo=2" TargetMode = "External"/>
	<Relationship Id="rId39" Type="http://schemas.openxmlformats.org/officeDocument/2006/relationships/hyperlink" Target="https://login.consultant.ru/link/?req=doc&amp;base=LAW&amp;n=507890&amp;date=25.06.2025&amp;dst=100417&amp;field=134&amp;demo=2" TargetMode = "External"/>
	<Relationship Id="rId40" Type="http://schemas.openxmlformats.org/officeDocument/2006/relationships/hyperlink" Target="https://login.consultant.ru/link/?req=doc&amp;base=LAW&amp;n=507890&amp;date=25.06.2025&amp;dst=2995&amp;field=134&amp;demo=2" TargetMode = "External"/>
	<Relationship Id="rId41" Type="http://schemas.openxmlformats.org/officeDocument/2006/relationships/hyperlink" Target="https://login.consultant.ru/link/?req=doc&amp;base=LAW&amp;n=506872&amp;date=25.06.2025&amp;dst=121595&amp;field=134&amp;demo=2" TargetMode = "External"/>
	<Relationship Id="rId42" Type="http://schemas.openxmlformats.org/officeDocument/2006/relationships/hyperlink" Target="https://login.consultant.ru/link/?req=doc&amp;base=LAW&amp;n=507890&amp;date=25.06.2025&amp;dst=6205&amp;field=134&amp;demo=2" TargetMode = "External"/>
	<Relationship Id="rId43" Type="http://schemas.openxmlformats.org/officeDocument/2006/relationships/hyperlink" Target="https://login.consultant.ru/link/?req=doc&amp;base=LAW&amp;n=506872&amp;date=25.06.2025&amp;dst=1405&amp;field=134&amp;demo=2" TargetMode = "External"/>
	<Relationship Id="rId44" Type="http://schemas.openxmlformats.org/officeDocument/2006/relationships/hyperlink" Target="https://login.consultant.ru/link/?req=doc&amp;base=LAW&amp;n=506872&amp;date=25.06.2025&amp;dst=1411&amp;field=134&amp;demo=2" TargetMode = "External"/>
	<Relationship Id="rId45" Type="http://schemas.openxmlformats.org/officeDocument/2006/relationships/hyperlink" Target="https://login.consultant.ru/link/?req=doc&amp;base=LAW&amp;n=506872&amp;date=25.06.2025&amp;dst=1413&amp;field=134&amp;demo=2" TargetMode = "External"/>
	<Relationship Id="rId46" Type="http://schemas.openxmlformats.org/officeDocument/2006/relationships/hyperlink" Target="https://login.consultant.ru/link/?req=doc&amp;base=LAW&amp;n=506872&amp;date=25.06.2025&amp;dst=1415&amp;field=134&amp;demo=2" TargetMode = "External"/>
	<Relationship Id="rId47" Type="http://schemas.openxmlformats.org/officeDocument/2006/relationships/hyperlink" Target="https://login.consultant.ru/link/?req=doc&amp;base=LAW&amp;n=506872&amp;date=25.06.2025&amp;dst=1417&amp;field=134&amp;demo=2" TargetMode = "External"/>
	<Relationship Id="rId48" Type="http://schemas.openxmlformats.org/officeDocument/2006/relationships/hyperlink" Target="https://login.consultant.ru/link/?req=doc&amp;base=LAW&amp;n=506872&amp;date=25.06.2025&amp;dst=1419&amp;field=134&amp;demo=2" TargetMode = "External"/>
	<Relationship Id="rId49" Type="http://schemas.openxmlformats.org/officeDocument/2006/relationships/hyperlink" Target="https://login.consultant.ru/link/?req=doc&amp;base=LAW&amp;n=506872&amp;date=25.06.2025&amp;dst=1421&amp;field=134&amp;demo=2" TargetMode = "External"/>
	<Relationship Id="rId50" Type="http://schemas.openxmlformats.org/officeDocument/2006/relationships/hyperlink" Target="https://login.consultant.ru/link/?req=doc&amp;base=LAW&amp;n=506872&amp;date=25.06.2025&amp;dst=1423&amp;field=134&amp;demo=2" TargetMode = "External"/>
	<Relationship Id="rId51" Type="http://schemas.openxmlformats.org/officeDocument/2006/relationships/hyperlink" Target="https://login.consultant.ru/link/?req=doc&amp;base=LAW&amp;n=506872&amp;date=25.06.2025&amp;dst=1425&amp;field=134&amp;demo=2" TargetMode = "External"/>
	<Relationship Id="rId52" Type="http://schemas.openxmlformats.org/officeDocument/2006/relationships/hyperlink" Target="https://login.consultant.ru/link/?req=doc&amp;base=LAW&amp;n=506872&amp;date=25.06.2025&amp;dst=1431&amp;field=134&amp;demo=2" TargetMode = "External"/>
	<Relationship Id="rId53" Type="http://schemas.openxmlformats.org/officeDocument/2006/relationships/hyperlink" Target="https://login.consultant.ru/link/?req=doc&amp;base=LAW&amp;n=506872&amp;date=25.06.2025&amp;dst=1433&amp;field=134&amp;demo=2" TargetMode = "External"/>
	<Relationship Id="rId54" Type="http://schemas.openxmlformats.org/officeDocument/2006/relationships/hyperlink" Target="https://login.consultant.ru/link/?req=doc&amp;base=LAW&amp;n=506872&amp;date=25.06.2025&amp;dst=1435&amp;field=134&amp;demo=2" TargetMode = "External"/>
	<Relationship Id="rId55" Type="http://schemas.openxmlformats.org/officeDocument/2006/relationships/hyperlink" Target="https://login.consultant.ru/link/?req=doc&amp;base=LAW&amp;n=506872&amp;date=25.06.2025&amp;dst=1437&amp;field=134&amp;demo=2" TargetMode = "External"/>
	<Relationship Id="rId56" Type="http://schemas.openxmlformats.org/officeDocument/2006/relationships/hyperlink" Target="https://login.consultant.ru/link/?req=doc&amp;base=LAW&amp;n=506872&amp;date=25.06.2025&amp;dst=1439&amp;field=134&amp;demo=2" TargetMode = "External"/>
	<Relationship Id="rId57" Type="http://schemas.openxmlformats.org/officeDocument/2006/relationships/hyperlink" Target="https://login.consultant.ru/link/?req=doc&amp;base=LAW&amp;n=506872&amp;date=25.06.2025&amp;dst=1445&amp;field=134&amp;demo=2" TargetMode = "External"/>
	<Relationship Id="rId58" Type="http://schemas.openxmlformats.org/officeDocument/2006/relationships/hyperlink" Target="https://login.consultant.ru/link/?req=doc&amp;base=LAW&amp;n=506872&amp;date=25.06.2025&amp;dst=1447&amp;field=134&amp;demo=2" TargetMode = "External"/>
	<Relationship Id="rId59" Type="http://schemas.openxmlformats.org/officeDocument/2006/relationships/hyperlink" Target="https://login.consultant.ru/link/?req=doc&amp;base=LAW&amp;n=506872&amp;date=25.06.2025&amp;dst=1449&amp;field=134&amp;demo=2" TargetMode = "External"/>
	<Relationship Id="rId60" Type="http://schemas.openxmlformats.org/officeDocument/2006/relationships/hyperlink" Target="https://login.consultant.ru/link/?req=doc&amp;base=LAW&amp;n=506872&amp;date=25.06.2025&amp;dst=1451&amp;field=134&amp;demo=2" TargetMode = "External"/>
	<Relationship Id="rId61" Type="http://schemas.openxmlformats.org/officeDocument/2006/relationships/hyperlink" Target="https://login.consultant.ru/link/?req=doc&amp;base=LAW&amp;n=506872&amp;date=25.06.2025&amp;dst=1453&amp;field=134&amp;demo=2" TargetMode = "External"/>
	<Relationship Id="rId62" Type="http://schemas.openxmlformats.org/officeDocument/2006/relationships/hyperlink" Target="https://login.consultant.ru/link/?req=doc&amp;base=LAW&amp;n=506872&amp;date=25.06.2025&amp;dst=1455&amp;field=134&amp;demo=2" TargetMode = "External"/>
	<Relationship Id="rId63" Type="http://schemas.openxmlformats.org/officeDocument/2006/relationships/hyperlink" Target="https://login.consultant.ru/link/?req=doc&amp;base=LAW&amp;n=506872&amp;date=25.06.2025&amp;dst=1457&amp;field=134&amp;demo=2" TargetMode = "External"/>
	<Relationship Id="rId64" Type="http://schemas.openxmlformats.org/officeDocument/2006/relationships/hyperlink" Target="https://login.consultant.ru/link/?req=doc&amp;base=LAW&amp;n=506872&amp;date=25.06.2025&amp;dst=1459&amp;field=134&amp;demo=2" TargetMode = "External"/>
	<Relationship Id="rId65" Type="http://schemas.openxmlformats.org/officeDocument/2006/relationships/hyperlink" Target="https://login.consultant.ru/link/?req=doc&amp;base=LAW&amp;n=506872&amp;date=25.06.2025&amp;dst=1461&amp;field=134&amp;demo=2" TargetMode = "External"/>
	<Relationship Id="rId66" Type="http://schemas.openxmlformats.org/officeDocument/2006/relationships/hyperlink" Target="https://login.consultant.ru/link/?req=doc&amp;base=LAW&amp;n=506872&amp;date=25.06.2025&amp;dst=1463&amp;field=134&amp;demo=2" TargetMode = "External"/>
	<Relationship Id="rId67" Type="http://schemas.openxmlformats.org/officeDocument/2006/relationships/hyperlink" Target="https://login.consultant.ru/link/?req=doc&amp;base=LAW&amp;n=506872&amp;date=25.06.2025&amp;demo=2" TargetMode = "External"/>
	<Relationship Id="rId68" Type="http://schemas.openxmlformats.org/officeDocument/2006/relationships/hyperlink" Target="https://login.consultant.ru/link/?req=doc&amp;base=LAW&amp;n=506872&amp;date=25.06.2025&amp;dst=1405&amp;field=134&amp;demo=2" TargetMode = "External"/>
	<Relationship Id="rId69" Type="http://schemas.openxmlformats.org/officeDocument/2006/relationships/hyperlink" Target="https://login.consultant.ru/link/?req=doc&amp;base=LAW&amp;n=506872&amp;date=25.06.2025&amp;dst=1411&amp;field=134&amp;demo=2" TargetMode = "External"/>
	<Relationship Id="rId70" Type="http://schemas.openxmlformats.org/officeDocument/2006/relationships/hyperlink" Target="https://login.consultant.ru/link/?req=doc&amp;base=LAW&amp;n=506872&amp;date=25.06.2025&amp;dst=1413&amp;field=134&amp;demo=2" TargetMode = "External"/>
	<Relationship Id="rId71" Type="http://schemas.openxmlformats.org/officeDocument/2006/relationships/hyperlink" Target="https://login.consultant.ru/link/?req=doc&amp;base=LAW&amp;n=506872&amp;date=25.06.2025&amp;dst=1415&amp;field=134&amp;demo=2" TargetMode = "External"/>
	<Relationship Id="rId72" Type="http://schemas.openxmlformats.org/officeDocument/2006/relationships/hyperlink" Target="https://login.consultant.ru/link/?req=doc&amp;base=LAW&amp;n=506872&amp;date=25.06.2025&amp;dst=1417&amp;field=134&amp;demo=2" TargetMode = "External"/>
	<Relationship Id="rId73" Type="http://schemas.openxmlformats.org/officeDocument/2006/relationships/hyperlink" Target="https://login.consultant.ru/link/?req=doc&amp;base=LAW&amp;n=506872&amp;date=25.06.2025&amp;dst=1419&amp;field=134&amp;demo=2" TargetMode = "External"/>
	<Relationship Id="rId74" Type="http://schemas.openxmlformats.org/officeDocument/2006/relationships/hyperlink" Target="https://login.consultant.ru/link/?req=doc&amp;base=LAW&amp;n=506872&amp;date=25.06.2025&amp;dst=1421&amp;field=134&amp;demo=2" TargetMode = "External"/>
	<Relationship Id="rId75" Type="http://schemas.openxmlformats.org/officeDocument/2006/relationships/hyperlink" Target="https://login.consultant.ru/link/?req=doc&amp;base=LAW&amp;n=506872&amp;date=25.06.2025&amp;dst=1423&amp;field=134&amp;demo=2" TargetMode = "External"/>
	<Relationship Id="rId76" Type="http://schemas.openxmlformats.org/officeDocument/2006/relationships/hyperlink" Target="https://login.consultant.ru/link/?req=doc&amp;base=LAW&amp;n=506872&amp;date=25.06.2025&amp;dst=1425&amp;field=134&amp;demo=2" TargetMode = "External"/>
	<Relationship Id="rId77" Type="http://schemas.openxmlformats.org/officeDocument/2006/relationships/hyperlink" Target="https://login.consultant.ru/link/?req=doc&amp;base=LAW&amp;n=506872&amp;date=25.06.2025&amp;dst=1431&amp;field=134&amp;demo=2" TargetMode = "External"/>
	<Relationship Id="rId78" Type="http://schemas.openxmlformats.org/officeDocument/2006/relationships/hyperlink" Target="https://login.consultant.ru/link/?req=doc&amp;base=LAW&amp;n=506872&amp;date=25.06.2025&amp;dst=1433&amp;field=134&amp;demo=2" TargetMode = "External"/>
	<Relationship Id="rId79" Type="http://schemas.openxmlformats.org/officeDocument/2006/relationships/hyperlink" Target="https://login.consultant.ru/link/?req=doc&amp;base=LAW&amp;n=506872&amp;date=25.06.2025&amp;dst=1435&amp;field=134&amp;demo=2" TargetMode = "External"/>
	<Relationship Id="rId80" Type="http://schemas.openxmlformats.org/officeDocument/2006/relationships/hyperlink" Target="https://login.consultant.ru/link/?req=doc&amp;base=LAW&amp;n=506872&amp;date=25.06.2025&amp;dst=1437&amp;field=134&amp;demo=2" TargetMode = "External"/>
	<Relationship Id="rId81" Type="http://schemas.openxmlformats.org/officeDocument/2006/relationships/hyperlink" Target="https://login.consultant.ru/link/?req=doc&amp;base=LAW&amp;n=506872&amp;date=25.06.2025&amp;dst=1439&amp;field=134&amp;demo=2" TargetMode = "External"/>
	<Relationship Id="rId82" Type="http://schemas.openxmlformats.org/officeDocument/2006/relationships/hyperlink" Target="https://login.consultant.ru/link/?req=doc&amp;base=LAW&amp;n=506872&amp;date=25.06.2025&amp;dst=1445&amp;field=134&amp;demo=2" TargetMode = "External"/>
	<Relationship Id="rId83" Type="http://schemas.openxmlformats.org/officeDocument/2006/relationships/hyperlink" Target="https://login.consultant.ru/link/?req=doc&amp;base=LAW&amp;n=506872&amp;date=25.06.2025&amp;dst=1447&amp;field=134&amp;demo=2" TargetMode = "External"/>
	<Relationship Id="rId84" Type="http://schemas.openxmlformats.org/officeDocument/2006/relationships/hyperlink" Target="https://login.consultant.ru/link/?req=doc&amp;base=LAW&amp;n=506872&amp;date=25.06.2025&amp;dst=1449&amp;field=134&amp;demo=2" TargetMode = "External"/>
	<Relationship Id="rId85" Type="http://schemas.openxmlformats.org/officeDocument/2006/relationships/hyperlink" Target="https://login.consultant.ru/link/?req=doc&amp;base=LAW&amp;n=506872&amp;date=25.06.2025&amp;dst=1451&amp;field=134&amp;demo=2" TargetMode = "External"/>
	<Relationship Id="rId86" Type="http://schemas.openxmlformats.org/officeDocument/2006/relationships/hyperlink" Target="https://login.consultant.ru/link/?req=doc&amp;base=LAW&amp;n=506872&amp;date=25.06.2025&amp;dst=1453&amp;field=134&amp;demo=2" TargetMode = "External"/>
	<Relationship Id="rId87" Type="http://schemas.openxmlformats.org/officeDocument/2006/relationships/hyperlink" Target="https://login.consultant.ru/link/?req=doc&amp;base=LAW&amp;n=506872&amp;date=25.06.2025&amp;dst=1455&amp;field=134&amp;demo=2" TargetMode = "External"/>
	<Relationship Id="rId88" Type="http://schemas.openxmlformats.org/officeDocument/2006/relationships/hyperlink" Target="https://login.consultant.ru/link/?req=doc&amp;base=LAW&amp;n=506872&amp;date=25.06.2025&amp;dst=1457&amp;field=134&amp;demo=2" TargetMode = "External"/>
	<Relationship Id="rId89" Type="http://schemas.openxmlformats.org/officeDocument/2006/relationships/hyperlink" Target="https://login.consultant.ru/link/?req=doc&amp;base=LAW&amp;n=506872&amp;date=25.06.2025&amp;dst=1459&amp;field=134&amp;demo=2" TargetMode = "External"/>
	<Relationship Id="rId90" Type="http://schemas.openxmlformats.org/officeDocument/2006/relationships/hyperlink" Target="https://login.consultant.ru/link/?req=doc&amp;base=LAW&amp;n=506872&amp;date=25.06.2025&amp;dst=1461&amp;field=134&amp;demo=2" TargetMode = "External"/>
	<Relationship Id="rId91" Type="http://schemas.openxmlformats.org/officeDocument/2006/relationships/hyperlink" Target="https://login.consultant.ru/link/?req=doc&amp;base=LAW&amp;n=506872&amp;date=25.06.2025&amp;dst=1463&amp;field=134&amp;demo=2" TargetMode = "External"/>
	<Relationship Id="rId92" Type="http://schemas.openxmlformats.org/officeDocument/2006/relationships/hyperlink" Target="https://login.consultant.ru/link/?req=doc&amp;base=LAW&amp;n=506872&amp;date=25.06.2025&amp;dst=121595&amp;field=134&amp;demo=2" TargetMode = "External"/>
	<Relationship Id="rId93" Type="http://schemas.openxmlformats.org/officeDocument/2006/relationships/hyperlink" Target="https://login.consultant.ru/link/?req=doc&amp;base=LAW&amp;n=506872&amp;date=25.06.2025&amp;demo=2" TargetMode = "External"/>
	<Relationship Id="rId94" Type="http://schemas.openxmlformats.org/officeDocument/2006/relationships/hyperlink" Target="https://login.consultant.ru/link/?req=doc&amp;base=LAW&amp;n=506872&amp;date=25.06.2025&amp;dst=121595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18.06.2025 N 911
"О внесении изменений в некоторые акты Правительства Российской Федерации"</dc:title>
  <dcterms:created xsi:type="dcterms:W3CDTF">2025-06-25T05:56:01Z</dcterms:created>
</cp:coreProperties>
</file>