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0 -->
  <w:body>
    <w:p>
      <w:pPr>
        <w:pStyle w:val="a1"/>
        <w:spacing w:before="0" w:line="240" w:lineRule="atLeast"/>
        <w:rPr>
          <w:b/>
        </w:rPr>
      </w:pPr>
      <w:r>
        <w:rPr>
          <w:b/>
        </w:rPr>
        <w:t>ПОЯСНИТЕЛЬНАЯ ЗАПИСКА</w:t>
      </w:r>
    </w:p>
    <w:p>
      <w:pPr>
        <w:pStyle w:val="a1"/>
        <w:spacing w:before="0" w:line="120" w:lineRule="exact"/>
        <w:rPr>
          <w:b/>
        </w:rPr>
      </w:pPr>
    </w:p>
    <w:p>
      <w:pPr>
        <w:pStyle w:val="a2"/>
        <w:spacing w:before="0" w:line="240" w:lineRule="atLeast"/>
        <w:contextualSpacing/>
        <w:rPr>
          <w:rFonts w:ascii="Times New Roman" w:hAnsi="Times New Roman"/>
        </w:rPr>
      </w:pPr>
      <w:r>
        <w:rPr>
          <w:rFonts w:ascii="Times New Roman" w:hAnsi="Times New Roman"/>
        </w:rPr>
        <w:t xml:space="preserve">к проекту федерального закона </w:t>
      </w:r>
      <w:r>
        <w:rPr>
          <w:rFonts w:ascii="Times New Roman" w:hAnsi="Times New Roman"/>
          <w:color w:val="000000"/>
        </w:rPr>
        <w:t xml:space="preserve">"Об установлении особенностей исполнения бюджетов бюджетной системы Российской Федерации в 2027 году, </w:t>
      </w:r>
      <w:r>
        <w:rPr>
          <w:rFonts w:ascii="Times New Roman" w:hAnsi="Times New Roman"/>
          <w:color w:val="000000"/>
        </w:rPr>
        <w:br/>
        <w:t xml:space="preserve">о внесении изменений в отдельные законодательные акты </w:t>
      </w:r>
      <w:r>
        <w:rPr>
          <w:rFonts w:ascii="Times New Roman" w:hAnsi="Times New Roman"/>
          <w:color w:val="000000"/>
        </w:rPr>
        <w:br/>
        <w:t xml:space="preserve">Российской Федерации, приостановлении действия отдельных положений законодательных актов Российской Федерации и о признании утратившими силу отдельных положений законодательных </w:t>
      </w:r>
      <w:r>
        <w:rPr>
          <w:rFonts w:ascii="Times New Roman" w:hAnsi="Times New Roman"/>
          <w:color w:val="000000"/>
        </w:rPr>
        <w:br/>
        <w:t>актов Российской Федерации"</w:t>
      </w:r>
      <w:r>
        <w:rPr>
          <w:rFonts w:ascii="Times New Roman" w:hAnsi="Times New Roman"/>
        </w:rPr>
        <w:t xml:space="preserve"> </w:t>
      </w:r>
    </w:p>
    <w:p>
      <w:pPr>
        <w:pStyle w:val="a2"/>
        <w:spacing w:before="0" w:line="240" w:lineRule="atLeast"/>
        <w:contextualSpacing/>
        <w:rPr>
          <w:rFonts w:ascii="Times New Roman" w:hAnsi="Times New Roman"/>
        </w:rPr>
      </w:pPr>
    </w:p>
    <w:p>
      <w:pPr>
        <w:pStyle w:val="a2"/>
        <w:spacing w:before="0" w:line="240" w:lineRule="atLeast"/>
        <w:contextualSpacing/>
        <w:rPr>
          <w:rFonts w:ascii="Times New Roman" w:hAnsi="Times New Roman"/>
        </w:rPr>
      </w:pPr>
    </w:p>
    <w:p>
      <w:pPr>
        <w:pStyle w:val="ConsPlusNormal"/>
        <w:widowControl/>
        <w:spacing w:line="360" w:lineRule="atLeast"/>
        <w:ind w:firstLine="709"/>
        <w:jc w:val="both"/>
        <w:rPr>
          <w:rFonts w:ascii="Times New Roman" w:hAnsi="Times New Roman" w:cs="Times New Roman"/>
          <w:color w:val="000000"/>
          <w:sz w:val="28"/>
          <w:szCs w:val="28"/>
        </w:rPr>
      </w:pPr>
      <w:hyperlink w:anchor="P1">
        <w:r>
          <w:rPr>
            <w:rFonts w:ascii="Times New Roman" w:hAnsi="Times New Roman" w:cs="Times New Roman"/>
            <w:color w:val="000000"/>
            <w:sz w:val="28"/>
            <w:szCs w:val="28"/>
          </w:rPr>
          <w:t>Проект</w:t>
        </w:r>
      </w:hyperlink>
      <w:r>
        <w:rPr>
          <w:rFonts w:ascii="Times New Roman" w:hAnsi="Times New Roman" w:cs="Times New Roman"/>
          <w:color w:val="000000"/>
          <w:sz w:val="28"/>
          <w:szCs w:val="28"/>
        </w:rPr>
        <w:t>ом федерального закона "Об установлении особенностей исполнения бюджетов бюджетной системы Российской Федерации в 2027 году,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 признании утратившими силу отдельных положений законодательных актов Российской Федерации" (далее - законопроект) предусматривается:</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внесение изменений в Федеральный закон "О банках и банковской деятельности", Закон Российской Федерации от 15 мая 1991 г. № 1244-I</w:t>
      </w:r>
      <w:r>
        <w:rPr>
          <w:rFonts w:ascii="Times New Roman" w:hAnsi="Times New Roman" w:cs="Times New Roman"/>
          <w:color w:val="000000"/>
          <w:sz w:val="28"/>
          <w:szCs w:val="28"/>
        </w:rPr>
        <w:br/>
        <w:t xml:space="preserve">"О социальной защите граждан, подвергшихся воздействию радиации вследствие катастрофы на Чернобыльской АЭС", Федеральный закон </w:t>
      </w:r>
      <w:r>
        <w:rPr>
          <w:rFonts w:ascii="Times New Roman" w:hAnsi="Times New Roman" w:cs="Times New Roman"/>
          <w:color w:val="000000"/>
          <w:sz w:val="28"/>
          <w:szCs w:val="28"/>
        </w:rPr>
        <w:br/>
        <w:t xml:space="preserve">от 21 декабря 1994 г.№ 69-ФЗ "О пожарной безопасности", Федеральный закон от 19 мая 1995 г. № 81-ФЗ "О государственных пособиях гражданам, имеющим детей", </w:t>
      </w:r>
      <w:r>
        <w:rPr>
          <w:rFonts w:ascii="Times New Roman" w:hAnsi="Times New Roman" w:cs="Times New Roman"/>
          <w:bCs/>
          <w:color w:val="000000"/>
          <w:sz w:val="28"/>
          <w:szCs w:val="28"/>
        </w:rPr>
        <w:t>Федеральный закон от 1 апреля 1996 г. № 27-ФЗ "Об индивидуальном (персонифицированном) учете в системах обязательного пенсионного страхования и обязательного социального страхования", Федеральный закон</w:t>
      </w:r>
      <w:r>
        <w:rPr>
          <w:rFonts w:ascii="Times New Roman" w:hAnsi="Times New Roman" w:cs="Times New Roman"/>
          <w:bCs/>
          <w:color w:val="000000"/>
          <w:sz w:val="28"/>
          <w:szCs w:val="28"/>
        </w:rPr>
        <w:br/>
        <w:t xml:space="preserve">от 21 декабря 1996 г. № 159-ФЗ "О дополнительных гарантиях по социальной поддержке детей-сирот и детей, оставшихся без попечения родителей", </w:t>
      </w:r>
      <w:r>
        <w:rPr>
          <w:rFonts w:ascii="Times New Roman" w:hAnsi="Times New Roman" w:cs="Times New Roman"/>
          <w:color w:val="000000"/>
          <w:sz w:val="28"/>
          <w:szCs w:val="28"/>
        </w:rPr>
        <w:t xml:space="preserve">Федеральный закон от 28 марта 1998 г.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Федеральный закон от 24 июня 1998 г. № 89-ФЗ "Об отходах производства и потребления", Федеральный закон от 24 июля 1998 г. № 125-ФЗ "Об обязательном социальном страховании от несчастных случаев </w:t>
      </w:r>
      <w:r>
        <w:rPr>
          <w:rFonts w:ascii="Times New Roman" w:hAnsi="Times New Roman" w:cs="Times New Roman"/>
          <w:color w:val="000000"/>
          <w:sz w:val="28"/>
          <w:szCs w:val="28"/>
        </w:rPr>
        <w:br/>
        <w:t xml:space="preserve">на производстве и профессиональных заболеваний", Федеральный закон </w:t>
      </w:r>
      <w:r>
        <w:rPr>
          <w:rFonts w:ascii="Times New Roman" w:hAnsi="Times New Roman" w:cs="Times New Roman"/>
          <w:color w:val="000000"/>
          <w:sz w:val="28"/>
          <w:szCs w:val="28"/>
        </w:rPr>
        <w:br/>
      </w:r>
      <w:r>
        <w:rPr>
          <w:rFonts w:ascii="Times New Roman" w:hAnsi="Times New Roman" w:cs="Times New Roman"/>
          <w:color w:val="000000"/>
          <w:sz w:val="28"/>
          <w:szCs w:val="28"/>
        </w:rPr>
        <w:t xml:space="preserve">от 26 ноября 1998 г.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w:t>
      </w:r>
      <w:r>
        <w:rPr>
          <w:rFonts w:ascii="Times New Roman" w:hAnsi="Times New Roman" w:cs="Times New Roman"/>
          <w:color w:val="000000"/>
          <w:sz w:val="28"/>
          <w:szCs w:val="28"/>
        </w:rPr>
        <w:br/>
        <w:t xml:space="preserve">в реку Теча", Федеральный закон от 16 июля 1999 г. № 165-ФЗ "Об основах обязательного социального страхования", Федеральный закон от 17 июля 1999 г. № 178-ФЗ "О государственной социальной помощи", Федеральный закон </w:t>
      </w:r>
      <w:r>
        <w:rPr>
          <w:rFonts w:ascii="Times New Roman" w:hAnsi="Times New Roman" w:cs="Times New Roman"/>
          <w:color w:val="000000"/>
          <w:sz w:val="28"/>
          <w:szCs w:val="28"/>
        </w:rPr>
        <w:br/>
        <w:t xml:space="preserve">от 19 июня 2000 г. № 82-ФЗ "О минимальном размере оплаты труда", Федеральный закон от 15 декабря 2001 г. № 166-ФЗ "О государственном пенсионном обеспечении в Российской Федерации", </w:t>
      </w:r>
      <w:r>
        <w:rPr>
          <w:rFonts w:ascii="Times New Roman" w:hAnsi="Times New Roman" w:cs="Times New Roman"/>
          <w:bCs/>
          <w:color w:val="000000"/>
          <w:sz w:val="28"/>
          <w:szCs w:val="28"/>
        </w:rPr>
        <w:t xml:space="preserve">Федеральный закон </w:t>
      </w:r>
      <w:r>
        <w:rPr>
          <w:rFonts w:ascii="Times New Roman" w:hAnsi="Times New Roman" w:cs="Times New Roman"/>
          <w:bCs/>
          <w:color w:val="000000"/>
          <w:sz w:val="28"/>
          <w:szCs w:val="28"/>
        </w:rPr>
        <w:br/>
        <w:t xml:space="preserve">от 15 декабря 2001 г. № 167-ФЗ "Об обязательном пенсионном страховании </w:t>
      </w:r>
      <w:r>
        <w:rPr>
          <w:rFonts w:ascii="Times New Roman" w:hAnsi="Times New Roman" w:cs="Times New Roman"/>
          <w:bCs/>
          <w:color w:val="000000"/>
          <w:sz w:val="28"/>
          <w:szCs w:val="28"/>
        </w:rPr>
        <w:br/>
        <w:t xml:space="preserve">в Российской Федерации", Федеральный закон от 10 января 2002 г. № 2-ФЗ </w:t>
      </w:r>
      <w:r>
        <w:rPr>
          <w:rFonts w:ascii="Times New Roman" w:hAnsi="Times New Roman" w:cs="Times New Roman"/>
          <w:bCs/>
          <w:color w:val="000000"/>
          <w:sz w:val="28"/>
          <w:szCs w:val="28"/>
        </w:rPr>
        <w:br/>
        <w:t xml:space="preserve">"О социальных гарантиях гражданам, подвергшимся радиационному воздействию вследствие ядерных испытаний на Семипалатинском полигоне", Федеральный закон от 4 марта 2002 г. № 21-ФЗ "О дополнительном ежемесячном материальном обеспечении граждан Российской Федерации </w:t>
      </w:r>
      <w:r>
        <w:rPr>
          <w:rFonts w:ascii="Times New Roman" w:hAnsi="Times New Roman" w:cs="Times New Roman"/>
          <w:bCs/>
          <w:color w:val="000000"/>
          <w:sz w:val="28"/>
          <w:szCs w:val="28"/>
        </w:rPr>
        <w:br/>
        <w:t xml:space="preserve">за выдающиеся достижения и особые заслуги перед Российской Федерацией", </w:t>
      </w:r>
      <w:r>
        <w:rPr>
          <w:rFonts w:ascii="Times New Roman" w:hAnsi="Times New Roman" w:cs="Times New Roman"/>
          <w:bCs/>
          <w:color w:val="000000"/>
          <w:sz w:val="28"/>
          <w:szCs w:val="28"/>
        </w:rPr>
        <w:br/>
        <w:t xml:space="preserve">Жилищный кодекс Российской Федерации, </w:t>
      </w:r>
      <w:r>
        <w:rPr>
          <w:rFonts w:ascii="Times New Roman" w:hAnsi="Times New Roman" w:cs="Times New Roman"/>
          <w:sz w:val="28"/>
          <w:szCs w:val="28"/>
        </w:rPr>
        <w:t xml:space="preserve">Федеральный закон </w:t>
      </w:r>
      <w:r>
        <w:rPr>
          <w:rFonts w:ascii="Times New Roman" w:hAnsi="Times New Roman" w:cs="Times New Roman"/>
          <w:sz w:val="28"/>
          <w:szCs w:val="28"/>
        </w:rPr>
        <w:br/>
        <w:t xml:space="preserve">от 29 ноября 2010 г. № 326-ФЗ "Об обязательном медицинском страховании </w:t>
      </w:r>
      <w:r>
        <w:rPr>
          <w:rFonts w:ascii="Times New Roman" w:hAnsi="Times New Roman" w:cs="Times New Roman"/>
          <w:sz w:val="28"/>
          <w:szCs w:val="28"/>
        </w:rPr>
        <w:br/>
        <w:t xml:space="preserve">в Российской Федерации", </w:t>
      </w:r>
      <w:r>
        <w:rPr>
          <w:rFonts w:ascii="Times New Roman" w:hAnsi="Times New Roman" w:cs="Times New Roman"/>
          <w:color w:val="000000"/>
          <w:sz w:val="28"/>
          <w:szCs w:val="28"/>
        </w:rPr>
        <w:t xml:space="preserve">Федеральный закон от 7 февраля 2011 г. № 3-ФЗ </w:t>
      </w:r>
      <w:r>
        <w:rPr>
          <w:rFonts w:ascii="Times New Roman" w:hAnsi="Times New Roman" w:cs="Times New Roman"/>
          <w:color w:val="000000"/>
          <w:sz w:val="28"/>
          <w:szCs w:val="28"/>
        </w:rPr>
        <w:br/>
        <w:t xml:space="preserve">"О полиции", </w:t>
      </w:r>
      <w:r>
        <w:rPr>
          <w:rFonts w:ascii="Times New Roman" w:hAnsi="Times New Roman" w:cs="Times New Roman"/>
          <w:bCs/>
          <w:color w:val="000000"/>
          <w:sz w:val="28"/>
          <w:szCs w:val="28"/>
        </w:rPr>
        <w:t xml:space="preserve">Федеральный закон от 18 июля 2011 г. № 223-ФЗ "О закупках товаров, работ, услуг отдельными видами юридических лиц", Федеральный закон от 7 ноября 2011 г. № 306-ФЗ "О денежном довольствии военнослужащих и предоставлении им отдельных выплат", Федеральный закон от 30 декабря </w:t>
      </w:r>
      <w:r>
        <w:rPr>
          <w:rFonts w:ascii="Times New Roman" w:hAnsi="Times New Roman" w:cs="Times New Roman"/>
          <w:bCs/>
          <w:color w:val="000000"/>
          <w:sz w:val="28"/>
          <w:szCs w:val="28"/>
        </w:rPr>
        <w:br/>
        <w:t xml:space="preserve">2012 г. № 283-ФЗ "О социальных гарантиях сотрудникам некоторых федеральных органов исполнительной власти и внесении изменений </w:t>
      </w:r>
      <w:r>
        <w:rPr>
          <w:rFonts w:ascii="Times New Roman" w:hAnsi="Times New Roman" w:cs="Times New Roman"/>
          <w:bCs/>
          <w:color w:val="000000"/>
          <w:sz w:val="28"/>
          <w:szCs w:val="28"/>
        </w:rPr>
        <w:br/>
        <w:t>в отдельные законодательные акты Российской Федерации",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color w:val="000000"/>
          <w:sz w:val="28"/>
          <w:szCs w:val="28"/>
        </w:rPr>
        <w:t xml:space="preserve"> Федеральный закон от 3 ноября 2015 г. № 301-ФЗ "О внесении изменений</w:t>
      </w:r>
      <w:r>
        <w:rPr>
          <w:rFonts w:ascii="Times New Roman" w:hAnsi="Times New Roman" w:cs="Times New Roman"/>
          <w:color w:val="000000"/>
          <w:sz w:val="28"/>
          <w:szCs w:val="28"/>
        </w:rPr>
        <w:br/>
        <w:t xml:space="preserve">в отдельные законодательные акты Российской Федерации в связи </w:t>
      </w:r>
      <w:r>
        <w:rPr>
          <w:rFonts w:ascii="Times New Roman" w:hAnsi="Times New Roman" w:cs="Times New Roman"/>
          <w:color w:val="000000"/>
          <w:sz w:val="28"/>
          <w:szCs w:val="28"/>
        </w:rPr>
        <w:br/>
        <w:t>с Федеральным законом "О федеральном бюджете на 2016 год", Федеральный закон от 19 декабря 2016 г. № 429-ФЗ "О приостановлении действия Федерального закона "О базовой стоимости необходимого социального набора",</w:t>
      </w:r>
    </w:p>
    <w:p>
      <w:pPr>
        <w:pStyle w:val="ConsPlusNormal"/>
        <w:widowControl/>
        <w:spacing w:line="360" w:lineRule="atLeast"/>
        <w:jc w:val="both"/>
        <w:rPr>
          <w:rFonts w:ascii="Times New Roman" w:hAnsi="Times New Roman" w:cs="Times New Roman"/>
          <w:sz w:val="28"/>
          <w:szCs w:val="28"/>
        </w:rPr>
      </w:pPr>
      <w:r>
        <w:rPr>
          <w:rFonts w:ascii="Times New Roman" w:hAnsi="Times New Roman" w:cs="Times New Roman"/>
          <w:color w:val="000000"/>
          <w:sz w:val="28"/>
          <w:szCs w:val="28"/>
        </w:rPr>
        <w:t xml:space="preserve">Федеральный закон от 3 августа 2018 г. № 289-ФЗ "О таможенном регулировании в Российской Федерации и о внесении изменений в отдельные законодательные акты Российской Федерации", Федеральный закон от 14 июля 2022 г. № 236-ФЗ "О Фонде пенсионного и социального страхования Российской Федерации", Федеральный закон от 29 октября 2024 г. № 367-ФЗ "О внесении </w:t>
      </w:r>
      <w:r>
        <w:rPr>
          <w:rFonts w:ascii="Times New Roman" w:hAnsi="Times New Roman" w:cs="Times New Roman"/>
          <w:color w:val="000000"/>
          <w:sz w:val="28"/>
          <w:szCs w:val="28"/>
        </w:rPr>
        <w:t xml:space="preserve">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Федеральный закон от 28 ноября 2025 г. №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w:t>
      </w:r>
      <w:r>
        <w:rPr>
          <w:rFonts w:ascii="Times New Roman" w:hAnsi="Times New Roman" w:cs="Times New Roman"/>
          <w:color w:val="000000"/>
          <w:sz w:val="28"/>
          <w:szCs w:val="28"/>
        </w:rPr>
        <w:br/>
        <w:t xml:space="preserve">и об установлении особенностей исполнения бюджетов бюджетной системы Российской Федерации в 2026 году", </w:t>
      </w:r>
      <w:r>
        <w:rPr>
          <w:rFonts w:ascii="Times New Roman" w:hAnsi="Times New Roman" w:cs="Times New Roman"/>
          <w:sz w:val="28"/>
          <w:szCs w:val="28"/>
        </w:rPr>
        <w:t xml:space="preserve">Федеральный закон от 28 ноября 2025 г. </w:t>
      </w:r>
      <w:r>
        <w:rPr>
          <w:rFonts w:ascii="Times New Roman" w:hAnsi="Times New Roman" w:cs="Times New Roman"/>
          <w:sz w:val="28"/>
          <w:szCs w:val="28"/>
        </w:rPr>
        <w:br/>
        <w:t xml:space="preserve">№ 433-ФЗ </w:t>
      </w:r>
      <w:r>
        <w:rPr>
          <w:rFonts w:ascii="Times New Roman" w:hAnsi="Times New Roman" w:cs="Times New Roman"/>
          <w:bCs/>
          <w:color w:val="000000"/>
          <w:sz w:val="28"/>
          <w:szCs w:val="28"/>
        </w:rPr>
        <w:t xml:space="preserve">"О приостановлении действия части второй статьи 43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w:t>
      </w:r>
      <w:r>
        <w:rPr>
          <w:rFonts w:ascii="Times New Roman" w:hAnsi="Times New Roman" w:cs="Times New Roman"/>
          <w:bCs/>
          <w:color w:val="000000"/>
          <w:sz w:val="28"/>
          <w:szCs w:val="28"/>
        </w:rPr>
        <w:br/>
        <w:t xml:space="preserve">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w:t>
      </w:r>
      <w:r>
        <w:rPr>
          <w:rFonts w:ascii="Times New Roman" w:hAnsi="Times New Roman" w:cs="Times New Roman"/>
          <w:color w:val="000000"/>
          <w:sz w:val="28"/>
          <w:szCs w:val="28"/>
        </w:rPr>
        <w:t xml:space="preserve">Федеральный закон от 20 февраля 2026 г. № 29-ФЗ "О внесении изменений в отдельные законодательные акты Российской Федерации" и Федеральный закон </w:t>
      </w:r>
      <w:r>
        <w:rPr>
          <w:rFonts w:ascii="Times New Roman" w:hAnsi="Times New Roman" w:cs="Times New Roman"/>
          <w:color w:val="000000"/>
          <w:sz w:val="28"/>
          <w:szCs w:val="28"/>
        </w:rPr>
        <w:br/>
        <w:t xml:space="preserve">от 26 июня 2026 г. № 192-ФЗ "О внесении изменений в Федеральный закон </w:t>
      </w:r>
      <w:r>
        <w:rPr>
          <w:rFonts w:ascii="Times New Roman" w:hAnsi="Times New Roman" w:cs="Times New Roman"/>
          <w:color w:val="000000"/>
          <w:sz w:val="28"/>
          <w:szCs w:val="28"/>
        </w:rPr>
        <w:br/>
        <w:t xml:space="preserve">"Об обороне" (далее соответственно - Закон № 1244-I, Федеральный закон </w:t>
      </w:r>
      <w:r>
        <w:rPr>
          <w:rFonts w:ascii="Times New Roman" w:hAnsi="Times New Roman" w:cs="Times New Roman"/>
          <w:color w:val="000000"/>
          <w:sz w:val="28"/>
          <w:szCs w:val="28"/>
        </w:rPr>
        <w:br/>
        <w:t>№ 69-ФЗ, Федеральный закон № 81-ФЗ, Федеральный закон № 27-ФЗ, Федеральный закон № 159-ФЗ, Федеральный закон № 52-ФЗ, Федеральный закон № 89-ФЗ, Федеральный закон № 125-ФЗ, Федеральный закон</w:t>
      </w:r>
      <w:r>
        <w:rPr>
          <w:rFonts w:ascii="Times New Roman" w:hAnsi="Times New Roman" w:cs="Times New Roman"/>
          <w:color w:val="000000"/>
          <w:sz w:val="28"/>
          <w:szCs w:val="28"/>
        </w:rPr>
        <w:br/>
        <w:t xml:space="preserve">№ 175-ФЗ, Федеральный закон № 165-ФЗ, Федеральный закон № 178-ФЗ, Федеральный закон № 82-ФЗ, Федеральный закон № 166-ФЗ, Федеральный закон № 167-ФЗ, </w:t>
      </w:r>
      <w:r>
        <w:rPr>
          <w:rFonts w:ascii="Times New Roman" w:hAnsi="Times New Roman" w:cs="Times New Roman"/>
          <w:bCs/>
          <w:color w:val="000000"/>
          <w:sz w:val="28"/>
          <w:szCs w:val="28"/>
        </w:rPr>
        <w:t xml:space="preserve">Федеральный закон № 2-ФЗ, Федеральный закон № 21-ФЗ, </w:t>
      </w:r>
      <w:r>
        <w:rPr>
          <w:rFonts w:ascii="Times New Roman" w:hAnsi="Times New Roman" w:cs="Times New Roman"/>
          <w:bCs/>
          <w:color w:val="000000"/>
          <w:sz w:val="28"/>
          <w:szCs w:val="28"/>
        </w:rPr>
        <w:br/>
        <w:t xml:space="preserve">Жилищный кодекс, </w:t>
      </w:r>
      <w:r>
        <w:rPr>
          <w:rFonts w:ascii="Times New Roman" w:hAnsi="Times New Roman" w:cs="Times New Roman"/>
          <w:color w:val="000000"/>
          <w:sz w:val="28"/>
          <w:szCs w:val="28"/>
        </w:rPr>
        <w:t xml:space="preserve">Федеральный закон № 326-ФЗ, Федеральный закон № 3-ФЗ, </w:t>
      </w:r>
      <w:r>
        <w:rPr>
          <w:rFonts w:ascii="Times New Roman" w:hAnsi="Times New Roman" w:cs="Times New Roman"/>
          <w:bCs/>
          <w:color w:val="000000"/>
          <w:sz w:val="28"/>
          <w:szCs w:val="28"/>
        </w:rPr>
        <w:t>Федеральный закон № 223-ФЗ, Федеральный закон № 306-ФЗ, Федеральный закон № 283-ФЗ, Федеральный закон № 44-ФЗ,</w:t>
      </w:r>
      <w:r>
        <w:rPr>
          <w:rFonts w:ascii="Times New Roman" w:hAnsi="Times New Roman" w:cs="Times New Roman"/>
          <w:color w:val="000000"/>
          <w:sz w:val="28"/>
          <w:szCs w:val="28"/>
        </w:rPr>
        <w:t xml:space="preserve"> Федеральный закон № 301-ФЗ, Федеральный закон № 429-ФЗ, Федеральный закон № 289-ФЗ, Федеральный закон № 236-ФЗ, Федеральный закон № 367-ФЗ, Федеральный закон № 431-ФЗ, </w:t>
      </w:r>
      <w:r>
        <w:rPr>
          <w:rFonts w:ascii="Times New Roman" w:hAnsi="Times New Roman" w:cs="Times New Roman"/>
          <w:sz w:val="28"/>
          <w:szCs w:val="28"/>
        </w:rPr>
        <w:t xml:space="preserve">Федеральный закон № 433-ФЗ, </w:t>
      </w:r>
      <w:r>
        <w:rPr>
          <w:rFonts w:ascii="Times New Roman" w:hAnsi="Times New Roman" w:cs="Times New Roman"/>
          <w:color w:val="000000"/>
          <w:sz w:val="28"/>
          <w:szCs w:val="28"/>
        </w:rPr>
        <w:t>Федеральный закон № 29-ФЗ, Федеральный закон № 192-ФЗ);</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приостановление отдельных положений законодательных актов Российской Федерации; </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color w:val="000000"/>
          <w:sz w:val="28"/>
          <w:szCs w:val="28"/>
        </w:rPr>
        <w:t>признание утратившими силу отдельных положений законодательных актов Российской Федерации;</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установление особенностей исполнения бюджетов бюджетной системы Российской Федерации в 2027 году, в том числе путем частичного продления действующих в 2026 году и сохраняющих актуальность в 2027 году норм Федерального закона № 431-ФЗ.</w:t>
      </w:r>
    </w:p>
    <w:p>
      <w:pPr>
        <w:pStyle w:val="ConsPlusNormal"/>
        <w:widowControl/>
        <w:spacing w:line="360" w:lineRule="atLeast"/>
        <w:ind w:firstLine="709"/>
        <w:jc w:val="both"/>
        <w:rPr>
          <w:rFonts w:ascii="Times New Roman" w:hAnsi="Times New Roman" w:cs="Times New Roman"/>
          <w:i/>
          <w:sz w:val="28"/>
          <w:szCs w:val="28"/>
        </w:rPr>
      </w:pPr>
      <w:r>
        <w:rPr>
          <w:rFonts w:ascii="Times New Roman" w:hAnsi="Times New Roman" w:cs="Times New Roman"/>
          <w:i/>
          <w:sz w:val="28"/>
          <w:szCs w:val="28"/>
          <w:lang w:val="en-US"/>
        </w:rPr>
        <w:t>I</w:t>
      </w:r>
      <w:r>
        <w:rPr>
          <w:rFonts w:ascii="Times New Roman" w:hAnsi="Times New Roman" w:cs="Times New Roman"/>
          <w:i/>
          <w:sz w:val="28"/>
          <w:szCs w:val="28"/>
        </w:rPr>
        <w:t xml:space="preserve">. Внесение изменений в Федеральный закон "О банках и банковской деятельности", Закон № 1244-I, Федеральный закон № 69-ФЗ, Федеральный закон № 81-ФЗ, Федеральный закон № 27-ФЗ, Федеральный закон № 159-ФЗ, Федеральный закон № 52-ФЗ, Федеральный закон № 89-ФЗ, Федеральный закон № 125-ФЗ, Федеральный закон № 175-ФЗ, Федеральный закон № 165-ФЗ, Федеральный закон № 178-ФЗ, Федеральный закон № 82-ФЗ, Федеральный закон </w:t>
      </w:r>
      <w:r>
        <w:rPr>
          <w:rFonts w:ascii="Times New Roman" w:hAnsi="Times New Roman" w:cs="Times New Roman"/>
          <w:i/>
          <w:sz w:val="28"/>
          <w:szCs w:val="28"/>
        </w:rPr>
        <w:br/>
        <w:t xml:space="preserve">№ 166-ФЗ, Федеральный закон № 167-ФЗ, </w:t>
      </w:r>
      <w:r>
        <w:rPr>
          <w:rFonts w:ascii="Times New Roman" w:hAnsi="Times New Roman" w:cs="Times New Roman"/>
          <w:bCs/>
          <w:i/>
          <w:sz w:val="28"/>
          <w:szCs w:val="28"/>
        </w:rPr>
        <w:t xml:space="preserve">Федеральный закон № 2-ФЗ, Федеральный закон № 21-ФЗ, Жилищный кодекс, </w:t>
      </w:r>
      <w:r>
        <w:rPr>
          <w:rFonts w:ascii="Times New Roman" w:hAnsi="Times New Roman" w:cs="Times New Roman"/>
          <w:i/>
          <w:sz w:val="28"/>
          <w:szCs w:val="28"/>
        </w:rPr>
        <w:t xml:space="preserve">Федеральный закон № 326-ФЗ, Федеральный закон № 3-ФЗ, </w:t>
      </w:r>
      <w:r>
        <w:rPr>
          <w:rFonts w:ascii="Times New Roman" w:hAnsi="Times New Roman" w:cs="Times New Roman"/>
          <w:bCs/>
          <w:i/>
          <w:sz w:val="28"/>
          <w:szCs w:val="28"/>
        </w:rPr>
        <w:t>Федеральный закон № 223-ФЗ,</w:t>
      </w:r>
      <w:r>
        <w:rPr>
          <w:rFonts w:ascii="Times New Roman" w:hAnsi="Times New Roman" w:cs="Times New Roman"/>
          <w:bCs/>
          <w:i/>
          <w:color w:val="000000"/>
          <w:sz w:val="28"/>
          <w:szCs w:val="28"/>
        </w:rPr>
        <w:t xml:space="preserve"> Федеральный закон </w:t>
      </w:r>
      <w:r>
        <w:rPr>
          <w:rFonts w:ascii="Times New Roman" w:hAnsi="Times New Roman" w:cs="Times New Roman"/>
          <w:bCs/>
          <w:i/>
          <w:color w:val="000000"/>
          <w:sz w:val="28"/>
          <w:szCs w:val="28"/>
        </w:rPr>
        <w:br/>
        <w:t>№ 306-ФЗ, Федеральный закон № 283-ФЗ,</w:t>
      </w:r>
      <w:r>
        <w:rPr>
          <w:rFonts w:ascii="Times New Roman" w:hAnsi="Times New Roman" w:cs="Times New Roman"/>
          <w:bCs/>
          <w:i/>
          <w:sz w:val="28"/>
          <w:szCs w:val="28"/>
        </w:rPr>
        <w:t xml:space="preserve"> Федеральный закон № 44-ФЗ,</w:t>
      </w:r>
      <w:r>
        <w:rPr>
          <w:rFonts w:ascii="Times New Roman" w:hAnsi="Times New Roman" w:cs="Times New Roman"/>
          <w:i/>
          <w:sz w:val="28"/>
          <w:szCs w:val="28"/>
        </w:rPr>
        <w:t xml:space="preserve"> Федеральный закон № 301-ФЗ, Федеральный закон № 429-ФЗ,</w:t>
      </w:r>
      <w:r>
        <w:rPr>
          <w:rFonts w:ascii="Times New Roman" w:hAnsi="Times New Roman" w:cs="Times New Roman"/>
          <w:color w:val="000000"/>
          <w:sz w:val="28"/>
          <w:szCs w:val="28"/>
        </w:rPr>
        <w:t xml:space="preserve"> </w:t>
      </w:r>
      <w:bookmarkStart w:id="0" w:name="_GoBack"/>
      <w:r>
        <w:rPr>
          <w:rFonts w:ascii="Times New Roman" w:hAnsi="Times New Roman" w:cs="Times New Roman"/>
          <w:i/>
          <w:color w:val="000000"/>
          <w:sz w:val="28"/>
          <w:szCs w:val="28"/>
        </w:rPr>
        <w:t>Федеральный закон № 289-ФЗ</w:t>
      </w:r>
      <w:bookmarkEnd w:id="0"/>
      <w:r>
        <w:rPr>
          <w:rFonts w:ascii="Times New Roman" w:hAnsi="Times New Roman" w:cs="Times New Roman"/>
          <w:i/>
          <w:sz w:val="28"/>
          <w:szCs w:val="28"/>
        </w:rPr>
        <w:t>, Федеральный закон № 236-ФЗ, Федеральный закон № 367-ФЗ, Федеральный закон № 431-ФЗ, Федеральный закон № 433-ФЗ, Федеральный закон № 29-ФЗ и Федеральный закон № 192-ФЗ.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 Во исполнение абзаца третьего подпункта "б" пункта 2 перечня поручений Президента Российской Федерации по итогам совещания </w:t>
      </w:r>
      <w:r>
        <w:rPr>
          <w:rFonts w:ascii="Times New Roman" w:hAnsi="Times New Roman" w:cs="Times New Roman"/>
          <w:sz w:val="28"/>
          <w:szCs w:val="28"/>
        </w:rPr>
        <w:br/>
        <w:t xml:space="preserve">по экономическим вопросам 12 августа 2025 г. от 16 сентября 2025 г. № Пр-2084 и в целях введения с 1 января 2027 г. учета сумм денежных средств, поступивших на счета, вклады (депозиты), открытые в кредитных организациях заявителю и (или) членам его семьи, при определении права на ежемесячное пособие в связи с рождением и воспитанием ребенка (далее - пособие) в рамках реализации адресного подхода при комплексной оценке нуждаемости </w:t>
      </w:r>
      <w:r>
        <w:rPr>
          <w:rFonts w:ascii="Times New Roman" w:hAnsi="Times New Roman" w:cs="Times New Roman"/>
          <w:sz w:val="28"/>
          <w:szCs w:val="28"/>
        </w:rPr>
        <w:br/>
        <w:t>при его назначении вносятся соответствующие изменения в:</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"О банках и банковской деятельности" - в части установления правовых оснований для предоставления кредитной организацией сведений по операциям на счетах, вкладах (депозитах) физических лиц, получающих меры социальной защиты (поддержки) (подавших заявление </w:t>
      </w:r>
      <w:r>
        <w:rPr>
          <w:rFonts w:ascii="Times New Roman" w:hAnsi="Times New Roman" w:cs="Times New Roman"/>
          <w:sz w:val="28"/>
          <w:szCs w:val="28"/>
        </w:rPr>
        <w:br/>
        <w:t xml:space="preserve">об их назначении), и членов их семей (далее - сведения) Фонду пенсионного </w:t>
      </w:r>
      <w:r>
        <w:rPr>
          <w:rFonts w:ascii="Times New Roman" w:hAnsi="Times New Roman" w:cs="Times New Roman"/>
          <w:sz w:val="28"/>
          <w:szCs w:val="28"/>
        </w:rPr>
        <w:br/>
        <w:t>и социального страхования Российской Федерации (далее - Фонд) по его запросу, их получения и обработки Фондом, а также установления ответственности за разглашение и передачу сведений;</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Федеральный закон № 81-ФЗ - в части предоставления Правительству Российской Федерации права определять требования к учету сведений о суммах денежных средств, поступивших на счета, вклады (депозиты) заявителя и членов </w:t>
      </w:r>
      <w:r>
        <w:rPr>
          <w:rFonts w:ascii="Times New Roman" w:hAnsi="Times New Roman" w:cs="Times New Roman"/>
          <w:sz w:val="28"/>
          <w:szCs w:val="28"/>
        </w:rPr>
        <w:t xml:space="preserve">его семьи, открытые в кредитных организациях, при назначении пособия, </w:t>
      </w:r>
      <w:r>
        <w:rPr>
          <w:rFonts w:ascii="Times New Roman" w:hAnsi="Times New Roman" w:cs="Times New Roman"/>
          <w:sz w:val="28"/>
          <w:szCs w:val="28"/>
        </w:rPr>
        <w:br/>
        <w:t>а также установления механизма запроса Фондом сведений и их предоставления в исполнительные органы субъектов Российской Федерации, города Байконура, федеральной территории "Сириус" (уполномоченные ими организации) в целях назначения пособия;</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Федеральный закон № 236-ФЗ - в части наделения Фонда полномочием</w:t>
      </w:r>
      <w:r>
        <w:rPr>
          <w:rFonts w:ascii="Times New Roman" w:hAnsi="Times New Roman" w:cs="Times New Roman"/>
          <w:sz w:val="28"/>
          <w:szCs w:val="28"/>
        </w:rPr>
        <w:br/>
        <w:t>по запросу сведений.</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 В целях финансового обеспечения расходов по пенсионному обеспечению граждан, имеющих право на дополнительное ежемесячное материальное обеспечение за выдающиеся достижения и особые заслуги перед Российской Федерацией, пенсионное обеспечение которых осуществляется </w:t>
      </w:r>
      <w:r>
        <w:rPr>
          <w:rFonts w:ascii="Times New Roman" w:hAnsi="Times New Roman" w:cs="Times New Roman"/>
          <w:sz w:val="28"/>
          <w:szCs w:val="28"/>
        </w:rPr>
        <w:br/>
        <w:t xml:space="preserve">за счет средств Фонда пенсионного и социального страхования Российской Федерации, граждан, имеющих право на пенсию по государственному пенсионному обеспечению, а также граждан, подвергшихся воздействию радиации вследствие катастрофы на Чернобыльской АЭС, аварии в 1957 году </w:t>
      </w:r>
      <w:r>
        <w:rPr>
          <w:rFonts w:ascii="Times New Roman" w:hAnsi="Times New Roman" w:cs="Times New Roman"/>
          <w:sz w:val="28"/>
          <w:szCs w:val="28"/>
        </w:rPr>
        <w:br/>
        <w:t xml:space="preserve">на производственном объединении "Маяк", сбросов радиоактивных отходов </w:t>
      </w:r>
      <w:r>
        <w:rPr>
          <w:rFonts w:ascii="Times New Roman" w:hAnsi="Times New Roman" w:cs="Times New Roman"/>
          <w:sz w:val="28"/>
          <w:szCs w:val="28"/>
        </w:rPr>
        <w:br/>
        <w:t xml:space="preserve">в реку Теча и ядерных испытаний на Семипалатинском полигоне, за счет средств Фонда пенсионного и социального страхования Российской Федерации вносятся соответствующие изменения в Закон № 1244-1, Федеральный закон </w:t>
      </w:r>
      <w:r>
        <w:rPr>
          <w:rFonts w:ascii="Times New Roman" w:hAnsi="Times New Roman" w:cs="Times New Roman"/>
          <w:sz w:val="28"/>
          <w:szCs w:val="28"/>
        </w:rPr>
        <w:br/>
        <w:t>№ 175-ФЗ, Федеральный закон № 166-ФЗ, Федеральный закон № 167-ФЗ, Федеральный закон № 2-ФЗ и Федеральный закон № 21-ФЗ.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 В целях повышения правосознания физических лиц, имеющих намерение аттестоваться на право проектирования средств обеспечения пожарной безопасности зданий и сооружений, которые введены в эксплуатацию, </w:t>
      </w:r>
      <w:r>
        <w:rPr>
          <w:rFonts w:ascii="Times New Roman" w:hAnsi="Times New Roman" w:cs="Times New Roman"/>
          <w:sz w:val="28"/>
          <w:szCs w:val="28"/>
        </w:rPr>
        <w:br/>
        <w:t xml:space="preserve">и цифровизации процессов, связанных с разрешительной деятельностью, вносится соответствующее изменение в Федеральный закон № 69-ФЗ, предусматривающее изменение срока действия аттестации физического лица </w:t>
      </w:r>
      <w:r>
        <w:rPr>
          <w:rFonts w:ascii="Times New Roman" w:hAnsi="Times New Roman" w:cs="Times New Roman"/>
          <w:sz w:val="28"/>
          <w:szCs w:val="28"/>
        </w:rPr>
        <w:br/>
        <w:t xml:space="preserve">на право проектирования средств обеспечения пожарной безопасности зданий </w:t>
      </w:r>
      <w:r>
        <w:rPr>
          <w:rFonts w:ascii="Times New Roman" w:hAnsi="Times New Roman" w:cs="Times New Roman"/>
          <w:sz w:val="28"/>
          <w:szCs w:val="28"/>
        </w:rPr>
        <w:br/>
        <w:t xml:space="preserve">и сооружений, которые введены в эксплуатацию, и установление обязанности </w:t>
      </w:r>
      <w:r>
        <w:rPr>
          <w:rFonts w:ascii="Times New Roman" w:hAnsi="Times New Roman" w:cs="Times New Roman"/>
          <w:sz w:val="28"/>
          <w:szCs w:val="28"/>
        </w:rPr>
        <w:br/>
        <w:t>по уплате государственной пошлины на её проведение в соответствующем размере.</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 В целях оптимизации администрирования страховых взносов </w:t>
      </w:r>
      <w:r>
        <w:rPr>
          <w:rFonts w:ascii="Times New Roman" w:hAnsi="Times New Roman" w:cs="Times New Roman"/>
          <w:sz w:val="28"/>
          <w:szCs w:val="28"/>
        </w:rPr>
        <w:br/>
        <w:t xml:space="preserve">на обязательное социальное страхование от несчастных случаев на производстве </w:t>
      </w:r>
      <w:r>
        <w:rPr>
          <w:rFonts w:ascii="Times New Roman" w:hAnsi="Times New Roman" w:cs="Times New Roman"/>
          <w:sz w:val="28"/>
          <w:szCs w:val="28"/>
        </w:rPr>
        <w:br/>
        <w:t xml:space="preserve">и профессиональных заболеваний вносятся соответствующие изменения </w:t>
      </w:r>
      <w:r>
        <w:rPr>
          <w:rFonts w:ascii="Times New Roman" w:hAnsi="Times New Roman" w:cs="Times New Roman"/>
          <w:sz w:val="28"/>
          <w:szCs w:val="28"/>
        </w:rPr>
        <w:br/>
        <w:t xml:space="preserve">в Федеральный закон № 27-ФЗ, Федеральный закон № 125-ФЗ </w:t>
      </w:r>
      <w:r>
        <w:rPr>
          <w:rFonts w:ascii="Times New Roman" w:hAnsi="Times New Roman" w:cs="Times New Roman"/>
          <w:sz w:val="28"/>
          <w:szCs w:val="28"/>
        </w:rPr>
        <w:br/>
        <w:t xml:space="preserve">и Федеральный закон № 165-ФЗ, предусматривающие закрепление оснований для регистрации организаций и их обособленных подразделений в качестве страхователей на основании сведений, содержащихся в едином государственном </w:t>
      </w:r>
      <w:r>
        <w:rPr>
          <w:rFonts w:ascii="Times New Roman" w:hAnsi="Times New Roman" w:cs="Times New Roman"/>
          <w:sz w:val="28"/>
          <w:szCs w:val="28"/>
        </w:rPr>
        <w:t xml:space="preserve">реестре налогоплательщиков, а также порядка определения класса профессионального риска и страхового тарифа для страхователей в связи </w:t>
      </w:r>
      <w:r>
        <w:rPr>
          <w:rFonts w:ascii="Times New Roman" w:hAnsi="Times New Roman" w:cs="Times New Roman"/>
          <w:sz w:val="28"/>
          <w:szCs w:val="28"/>
        </w:rPr>
        <w:br/>
        <w:t>с передачей полномочий по администрированию указанных взносов налоговым органам.</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 В целях совершенствования порядка и механизма обеспечения жилыми помещениями детей-сирот и детей, оставшихся без попечения родителей, лиц </w:t>
      </w:r>
      <w:r>
        <w:rPr>
          <w:rFonts w:ascii="Times New Roman" w:hAnsi="Times New Roman" w:cs="Times New Roman"/>
          <w:sz w:val="28"/>
          <w:szCs w:val="28"/>
        </w:rPr>
        <w:br/>
        <w:t xml:space="preserve">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вносятся соответствующие изменения </w:t>
      </w:r>
      <w:r>
        <w:rPr>
          <w:rFonts w:ascii="Times New Roman" w:hAnsi="Times New Roman" w:cs="Times New Roman"/>
          <w:sz w:val="28"/>
          <w:szCs w:val="28"/>
        </w:rPr>
        <w:br/>
        <w:t>в Федеральный закон № 159-ФЗ.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6. В целях защиты прав и законных интересов получателей единовременных выплат, которыми являются члены семьи и другие близкие родственники погибшего (супруга, дети, родители и другие), фактические воспитатели, содержавшие и воспитывавшие погибшее лицо, и лица, находящиеся на иждивении, а также минимизации рисков представления указанными получателями документов, необходимых для принятия решения </w:t>
      </w:r>
      <w:r>
        <w:rPr>
          <w:rFonts w:ascii="Times New Roman" w:hAnsi="Times New Roman" w:cs="Times New Roman"/>
          <w:sz w:val="28"/>
          <w:szCs w:val="28"/>
        </w:rPr>
        <w:br/>
        <w:t xml:space="preserve">о выплате, после ее осуществления и, соответственно, реализации ими права </w:t>
      </w:r>
      <w:r>
        <w:rPr>
          <w:rFonts w:ascii="Times New Roman" w:hAnsi="Times New Roman" w:cs="Times New Roman"/>
          <w:sz w:val="28"/>
          <w:szCs w:val="28"/>
        </w:rPr>
        <w:br/>
        <w:t xml:space="preserve">на получение выплаты в судебном порядке, вносятся изменения в Федеральный закон № 52-ФЗ, Федеральный закон № 306-ФЗ, Федеральный закон № 3-ФЗ </w:t>
      </w:r>
      <w:r>
        <w:rPr>
          <w:rFonts w:ascii="Times New Roman" w:hAnsi="Times New Roman" w:cs="Times New Roman"/>
          <w:sz w:val="28"/>
          <w:szCs w:val="28"/>
        </w:rPr>
        <w:br/>
        <w:t>и Федеральный закон № 283-ФЗ, предусматривающие установление шестимесячного срока для выявления всех получателей выплат.</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7. В целях совершенствования управления государственными финансами </w:t>
      </w:r>
      <w:r>
        <w:rPr>
          <w:rFonts w:ascii="Times New Roman" w:hAnsi="Times New Roman" w:cs="Times New Roman"/>
          <w:sz w:val="28"/>
          <w:szCs w:val="28"/>
        </w:rPr>
        <w:br/>
        <w:t xml:space="preserve">и повышения гибкости расходования средств федерального бюджета </w:t>
      </w:r>
      <w:r>
        <w:rPr>
          <w:rFonts w:ascii="Times New Roman" w:hAnsi="Times New Roman" w:cs="Times New Roman"/>
          <w:sz w:val="28"/>
          <w:szCs w:val="28"/>
        </w:rPr>
        <w:br/>
        <w:t xml:space="preserve">на приоритетные мероприятия в сфере окружающей среды вносятся соответствующие изменения в Федеральный закон № 89-ФЗ, предусматривающие дополнение направлений расходования средств в объеме поступившего в федеральный бюджет экологического сбора направлением </w:t>
      </w:r>
      <w:r>
        <w:rPr>
          <w:rFonts w:ascii="Times New Roman" w:hAnsi="Times New Roman" w:cs="Times New Roman"/>
          <w:sz w:val="28"/>
          <w:szCs w:val="28"/>
        </w:rPr>
        <w:br/>
        <w:t>на иные цели, определенные решением Правительства Российской Федерации.</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8. В целях актуализации перечня категорий граждан, имеющих право </w:t>
      </w:r>
      <w:r>
        <w:rPr>
          <w:rFonts w:ascii="Times New Roman" w:hAnsi="Times New Roman" w:cs="Times New Roman"/>
          <w:sz w:val="28"/>
          <w:szCs w:val="28"/>
        </w:rPr>
        <w:br/>
        <w:t xml:space="preserve">на получение государственной социальной помощи на основании социального контракта, а также разграничения порядка проведения мониторинга оказания указанной государственной социальной помощи, оказываемой на условиях софинансирования из федерального бюджета и за счет средств бюджетов </w:t>
      </w:r>
      <w:r>
        <w:rPr>
          <w:rFonts w:ascii="Times New Roman" w:hAnsi="Times New Roman" w:cs="Times New Roman"/>
          <w:sz w:val="28"/>
          <w:szCs w:val="28"/>
        </w:rPr>
        <w:br/>
        <w:t xml:space="preserve">субъектов Российской Федерации, вносятся соответствующие изменения </w:t>
      </w:r>
      <w:r>
        <w:rPr>
          <w:rFonts w:ascii="Times New Roman" w:hAnsi="Times New Roman" w:cs="Times New Roman"/>
          <w:sz w:val="28"/>
          <w:szCs w:val="28"/>
        </w:rPr>
        <w:br/>
        <w:t>в Федеральный закон № 178-ФЗ.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9. В целях повышения качества планирования расходов и доходов бюджетов бюджетной системы Российской Федерации вносятся </w:t>
      </w:r>
      <w:r>
        <w:rPr>
          <w:rFonts w:ascii="Times New Roman" w:hAnsi="Times New Roman" w:cs="Times New Roman"/>
          <w:sz w:val="28"/>
          <w:szCs w:val="28"/>
        </w:rPr>
        <w:t xml:space="preserve">соответствующие изменения в Федеральный закон № 82-ФЗ, предусматривающие установление минимального размера оплаты труда </w:t>
      </w:r>
      <w:r>
        <w:rPr>
          <w:rFonts w:ascii="Times New Roman" w:hAnsi="Times New Roman" w:cs="Times New Roman"/>
          <w:sz w:val="28"/>
          <w:szCs w:val="28"/>
        </w:rPr>
        <w:br/>
        <w:t xml:space="preserve">с 1 января 2027 г. исходя из прогнозируемых темпов роста среднемесячной начисленной заработной платы работников организаций. </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10. В целях оптимизации расходов бюджетов субъектов Российской Федерации, совершенствования механизмов переселения граждан </w:t>
      </w:r>
      <w:r>
        <w:rPr>
          <w:rFonts w:ascii="Times New Roman" w:hAnsi="Times New Roman" w:cs="Times New Roman"/>
          <w:sz w:val="28"/>
          <w:szCs w:val="28"/>
        </w:rPr>
        <w:br/>
        <w:t xml:space="preserve">из многоквартирных домов, признанных в установленном порядке аварийными и подлежащими сносу или реконструкции, порядка предоставления субсидий </w:t>
      </w:r>
      <w:r>
        <w:rPr>
          <w:rFonts w:ascii="Times New Roman" w:hAnsi="Times New Roman" w:cs="Times New Roman"/>
          <w:sz w:val="28"/>
          <w:szCs w:val="28"/>
        </w:rPr>
        <w:br/>
        <w:t>на оплату жилого помещения и коммунальных услуг вносятся соответствующие изменения в Жилищный кодекс.</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11. В целях определения объемов средств, необходимых для финансового обеспечения расходов бюджета Федерального фонда обязательного медицинского страхования и бюджетов территориальных фондов обязательного медицинского страхования Донецкой Народной Республике, Луганской Народной Республике, Запорожской области и Херсонской области, вносятся соответствующие изменения в Федеральный закон № 326-ФЗ.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12. В целях совершенствования порядка предоставления информации </w:t>
      </w:r>
      <w:r>
        <w:rPr>
          <w:rFonts w:ascii="Times New Roman" w:hAnsi="Times New Roman" w:cs="Times New Roman"/>
          <w:sz w:val="28"/>
          <w:szCs w:val="28"/>
        </w:rPr>
        <w:br/>
        <w:t xml:space="preserve">и документов из единой информационной системы в сфере закупок и условий проведения конкурентной закупки в электронной форме вносятся соответствующие изменения в Федеральный закон № 44-ФЗ и Федеральный закон № 223-ФЗ соответственно. </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13. В целях сохранения возможности направления доходов от управления средствами Фонда национального благосостояния (далее - ФНБ) на финансовое обеспечение расходов федерального бюджета </w:t>
      </w:r>
      <w:r>
        <w:rPr>
          <w:rFonts w:ascii="Times New Roman" w:hAnsi="Times New Roman" w:cs="Times New Roman"/>
          <w:color w:val="000000"/>
          <w:sz w:val="28"/>
          <w:szCs w:val="28"/>
        </w:rPr>
        <w:t>вносятся соответствующие изменения в Федеральный закон № 301-ФЗ.</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14. В целях продления срока приостановления действия Федерального закона от 4 февраля 1999 г. № 21-ФЗ "О базовой стоимости необходимого социального набора" до 2030 г. в связи с отсутствием источников финансового обеспечения и законодательной области применения долгового рубля вносятся соответствующие изменения в Федеральный закон № 429-ФЗ.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15. В целях сохранения возможности опережающего финансирования объектов дорожного хозяйства за счет перераспределения бюджетных ассигнований с иных мероприятий с одновременным "возвратом" в соразмерном объеме средств в плановом периоде, а также установления актуального коэффициента, применяющегося при формировании Федерального дорожного фонда, и обеспечения полного кассового исполнения федерального бюджета по расходам предлагается внести изменения в Федеральный закон № 367-ФЗ, предусматривающие приостановление действия пункта 2 статьи 179</w:t>
      </w:r>
      <w:r>
        <w:rPr>
          <w:rFonts w:ascii="Times New Roman" w:hAnsi="Times New Roman" w:cs="Times New Roman"/>
          <w:sz w:val="28"/>
          <w:szCs w:val="28"/>
          <w:vertAlign w:val="superscript"/>
        </w:rPr>
        <w:t>4</w:t>
      </w:r>
      <w:r>
        <w:rPr>
          <w:rFonts w:ascii="Times New Roman" w:hAnsi="Times New Roman" w:cs="Times New Roman"/>
          <w:sz w:val="28"/>
          <w:szCs w:val="28"/>
        </w:rPr>
        <w:t xml:space="preserve"> </w:t>
      </w:r>
      <w:r>
        <w:rPr>
          <w:rFonts w:ascii="Times New Roman" w:hAnsi="Times New Roman" w:cs="Times New Roman"/>
          <w:sz w:val="28"/>
          <w:szCs w:val="28"/>
        </w:rPr>
        <w:t xml:space="preserve">Бюджетного кодекса Российской Федерации (далее - Бюджетный кодекс) </w:t>
      </w:r>
      <w:r>
        <w:rPr>
          <w:rFonts w:ascii="Times New Roman" w:hAnsi="Times New Roman" w:cs="Times New Roman"/>
          <w:sz w:val="28"/>
          <w:szCs w:val="28"/>
        </w:rPr>
        <w:br/>
        <w:t>до 1 января 2030 г. и пункта 2 статьи 179</w:t>
      </w:r>
      <w:r>
        <w:rPr>
          <w:rFonts w:ascii="Times New Roman" w:hAnsi="Times New Roman" w:cs="Times New Roman"/>
          <w:sz w:val="28"/>
          <w:szCs w:val="28"/>
          <w:vertAlign w:val="superscript"/>
        </w:rPr>
        <w:t>4</w:t>
      </w:r>
      <w:r>
        <w:rPr>
          <w:rFonts w:ascii="Times New Roman" w:hAnsi="Times New Roman" w:cs="Times New Roman"/>
          <w:sz w:val="28"/>
          <w:szCs w:val="28"/>
        </w:rPr>
        <w:t xml:space="preserve"> Бюджетного кодекса </w:t>
      </w:r>
      <w:r>
        <w:rPr>
          <w:rFonts w:ascii="Times New Roman" w:hAnsi="Times New Roman" w:cs="Times New Roman"/>
          <w:sz w:val="28"/>
          <w:szCs w:val="28"/>
        </w:rPr>
        <w:br/>
        <w:t xml:space="preserve">(в части положения о коэффициенте, применяемом при установлении базового объема бюджетных ассигнований Федерального дорожного фонда) </w:t>
      </w:r>
      <w:r>
        <w:rPr>
          <w:rFonts w:ascii="Times New Roman" w:hAnsi="Times New Roman" w:cs="Times New Roman"/>
          <w:sz w:val="28"/>
          <w:szCs w:val="28"/>
        </w:rPr>
        <w:br/>
        <w:t>с 1 января 2030 г. до 1 января 2032 г.</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16. Предлагается внести изменения в Федеральный закон № 431-ФЗ, предусмотрев:</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 право главного распорядителя средств бюджета субъекта Российской Федерации (местного бюджета) без изменения государственного (муниципального) задания в течение срока его выполнения изменить объем субсидии, предоставленной государственному (муниципальному) бюджетному, автономному учреждению на выполнение государственного (муниципального) задания, в части расходов по оплате труда в связи с изменением подходов </w:t>
      </w:r>
      <w:r>
        <w:rPr>
          <w:rFonts w:ascii="Times New Roman" w:hAnsi="Times New Roman" w:cs="Times New Roman"/>
          <w:sz w:val="28"/>
          <w:szCs w:val="28"/>
        </w:rPr>
        <w:br/>
        <w:t>к расчету размера их индексации;</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 приостановление действия абзаца семнадцатого пункта 3 статьи 217 Бюджетного кодекса в части недопущения при внесении изменений в сводную бюджетную роспись федерального бюджета уменьшения бюджетных ассигнований, предусмотренных на обслуживание государственного долга Российской Федерации, для увеличения иных бюджетных ассигнований федерального бюджета без внесения изменений в Федеральный закон </w:t>
      </w:r>
      <w:r>
        <w:rPr>
          <w:rFonts w:ascii="Times New Roman" w:hAnsi="Times New Roman" w:cs="Times New Roman"/>
          <w:sz w:val="28"/>
          <w:szCs w:val="28"/>
        </w:rPr>
        <w:br/>
        <w:t xml:space="preserve">от 28 ноября 2025 г. № 426-ФЗ "О федеральном бюджете на 2026 год </w:t>
      </w:r>
      <w:r>
        <w:rPr>
          <w:rFonts w:ascii="Times New Roman" w:hAnsi="Times New Roman" w:cs="Times New Roman"/>
          <w:sz w:val="28"/>
          <w:szCs w:val="28"/>
        </w:rPr>
        <w:br/>
        <w:t xml:space="preserve">и на плановый период 2027 и 2028 годов" (далее - Федеральный закон </w:t>
      </w:r>
      <w:r>
        <w:rPr>
          <w:rFonts w:ascii="Times New Roman" w:hAnsi="Times New Roman" w:cs="Times New Roman"/>
          <w:sz w:val="28"/>
          <w:szCs w:val="28"/>
        </w:rPr>
        <w:br/>
        <w:t>№ 426-ФЗ) до 1 января 2027 г.;</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3) исключение с 1 января 2027 г. требований о направлении не менее половины средств, высвобождаемых в результате списания задолженности субъектов Российской Федерации перед Российской Федерацией по бюджетным кредитам, сложившейся по состоянию на 1 марта 2024 г.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w:t>
      </w:r>
      <w:r>
        <w:rPr>
          <w:rFonts w:ascii="Times New Roman" w:hAnsi="Times New Roman" w:cs="Times New Roman"/>
          <w:sz w:val="28"/>
          <w:szCs w:val="28"/>
        </w:rPr>
        <w:br/>
        <w:t>с правом досрочного погашения (далее - задолженность по бюджетным кредитам),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(далее - требования);</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4) право субъекта Российской Федерации направлять высвобождаемые </w:t>
      </w:r>
      <w:r>
        <w:rPr>
          <w:rFonts w:ascii="Times New Roman" w:hAnsi="Times New Roman" w:cs="Times New Roman"/>
          <w:sz w:val="28"/>
          <w:szCs w:val="28"/>
        </w:rPr>
        <w:br/>
        <w:t xml:space="preserve">в результате списания задолженности по бюджетным кредитам средства </w:t>
      </w:r>
      <w:r>
        <w:rPr>
          <w:rFonts w:ascii="Times New Roman" w:hAnsi="Times New Roman" w:cs="Times New Roman"/>
          <w:sz w:val="28"/>
          <w:szCs w:val="28"/>
        </w:rPr>
        <w:br/>
        <w:t>на финансовое обеспечение расходов, связанных с проведением специальной военной операции, без соблюдения требований и без учета уровня расчетной бюджетной обеспеченности субъекта Российской Федерации;</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5) дополнение его новой нормой, в соответствии с которой суммы административных штрафов, установленных за невыполнение правил поведения при введении режима повышенной готовности на соответствующих территориях, если постановления о наложении указанных административных штрафов вынесены по результатам рассмотрения протоколов </w:t>
      </w:r>
      <w:r>
        <w:rPr>
          <w:rFonts w:ascii="Times New Roman" w:hAnsi="Times New Roman" w:cs="Times New Roman"/>
          <w:sz w:val="28"/>
          <w:szCs w:val="28"/>
        </w:rPr>
        <w:br/>
        <w:t xml:space="preserve">об административных правонарушениях, составленных должностными лицами исполнительных органов субъектов Российской Федерации, подлежат зачислению в бюджеты субъектов Российской Федерации по нормативу </w:t>
      </w:r>
      <w:r>
        <w:rPr>
          <w:rFonts w:ascii="Times New Roman" w:hAnsi="Times New Roman" w:cs="Times New Roman"/>
          <w:sz w:val="28"/>
          <w:szCs w:val="28"/>
        </w:rPr>
        <w:br/>
        <w:t xml:space="preserve">100 процентов, в связи с продлением Федеральным законом от 15 декабря </w:t>
      </w:r>
      <w:r>
        <w:rPr>
          <w:rFonts w:ascii="Times New Roman" w:hAnsi="Times New Roman" w:cs="Times New Roman"/>
          <w:sz w:val="28"/>
          <w:szCs w:val="28"/>
        </w:rPr>
        <w:br/>
        <w:t>2025 г. № 473-ФЗ "О внесении изменений в отдельные законодательные акты Российской Федерации" до конца 2026 г. срока, в течение которого протоколы об административных правонарушениях, предусмотренных статьей 20.6.1 Кодекса Российской Федерации об административных правонарушениях, вправе составлять должностные лица органов исполнительной власти субъектов Российской Федерации.</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17. В целях увеличения пенсий лицам проходившим военную </w:t>
      </w:r>
      <w:r>
        <w:rPr>
          <w:rFonts w:ascii="Times New Roman" w:hAnsi="Times New Roman" w:cs="Times New Roman"/>
          <w:sz w:val="28"/>
          <w:szCs w:val="28"/>
        </w:rPr>
        <w:br/>
        <w:t xml:space="preserve">и приравненную к ней службу, с 1 октября 2026 г. на 4,0 процента </w:t>
      </w:r>
      <w:r>
        <w:rPr>
          <w:rFonts w:ascii="Times New Roman" w:hAnsi="Times New Roman" w:cs="Times New Roman"/>
          <w:sz w:val="28"/>
          <w:szCs w:val="28"/>
        </w:rPr>
        <w:br/>
        <w:t xml:space="preserve">(с 93,59 процента денежного довольствия военнослужащих, лиц рядового </w:t>
      </w:r>
      <w:r>
        <w:rPr>
          <w:rFonts w:ascii="Times New Roman" w:hAnsi="Times New Roman" w:cs="Times New Roman"/>
          <w:sz w:val="28"/>
          <w:szCs w:val="28"/>
        </w:rPr>
        <w:br/>
        <w:t xml:space="preserve">и начальствующего состава органов внутренних дел, Государственной противопожарной службы, органов по контролю за оборотом наркотических средств и психотропных веществ, лиц, проходящих службу в учреждениях </w:t>
      </w:r>
      <w:r>
        <w:rPr>
          <w:rFonts w:ascii="Times New Roman" w:hAnsi="Times New Roman" w:cs="Times New Roman"/>
          <w:sz w:val="28"/>
          <w:szCs w:val="28"/>
        </w:rPr>
        <w:br/>
        <w:t>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до 97,34 процента указанного денежного содержания) вносятся соответствующие изменения в Федеральный закон № 433-ФЗ.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18. В целях совершенствования правового регулирования порядка </w:t>
      </w:r>
      <w:r>
        <w:rPr>
          <w:rFonts w:ascii="Times New Roman" w:hAnsi="Times New Roman" w:cs="Times New Roman"/>
          <w:sz w:val="28"/>
          <w:szCs w:val="28"/>
        </w:rPr>
        <w:br/>
        <w:t xml:space="preserve">и условий предоставления пособия вносятся изменения в Федеральный закон № 29-ФЗ, предусматривающие уточнение категории лиц, имеющих право на получение пособия, в части закрепления необходимости наличия у гражданина, претендующего на получение пособия, приобретшего гражданство Российской Федерации в результате приема в гражданство Российской Федерации, регистрации по месту жительства (месту пребывания) на территории Российской Федерации в течение не менее 240 календарных дней включительно в каждом </w:t>
      </w:r>
      <w:r>
        <w:rPr>
          <w:rFonts w:ascii="Times New Roman" w:hAnsi="Times New Roman" w:cs="Times New Roman"/>
          <w:sz w:val="28"/>
          <w:szCs w:val="28"/>
        </w:rPr>
        <w:br/>
      </w:r>
      <w:r>
        <w:rPr>
          <w:rFonts w:ascii="Times New Roman" w:hAnsi="Times New Roman" w:cs="Times New Roman"/>
          <w:sz w:val="28"/>
          <w:szCs w:val="28"/>
        </w:rPr>
        <w:t>из двенадцатимесячных периодов в течение не менее пяти лет подряд до даты обращения за назначением пособия (указание Президента Российской Федерации от 23 декабря 2025 г. № Пр-2970).</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19. В целях уточнения правовых оснований для финансового обеспечения неотложных мероприятий, направленных на оказание содействия Вооруженным Силам Российской Федерации в решении задач по пресечению угроз воздушного нападения на территорию Российской Федерации, вносится соответствующее изменение в Федеральный закон № 192-ФЗ.</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20. В целях приведения в соответствие с нормами Протокола о внесении изменений в Договор о Таможенном кодексе Евразийского экономического союза от 11 апреля 2017 года (далее - Протокол), подписанного на заседании Высшего Евразийского экономического совета 25 декабря 2023 года </w:t>
      </w:r>
      <w:r>
        <w:rPr>
          <w:rFonts w:ascii="Times New Roman" w:hAnsi="Times New Roman" w:cs="Times New Roman"/>
          <w:sz w:val="28"/>
          <w:szCs w:val="28"/>
        </w:rPr>
        <w:br/>
        <w:t xml:space="preserve">в г. Санкт-Петербурге, предусматриваются соответствующие изменения </w:t>
      </w:r>
      <w:r>
        <w:rPr>
          <w:rFonts w:ascii="Times New Roman" w:hAnsi="Times New Roman" w:cs="Times New Roman"/>
          <w:sz w:val="28"/>
          <w:szCs w:val="28"/>
        </w:rPr>
        <w:br/>
        <w:t xml:space="preserve">в Федеральный закон № 289-ФЗ. </w:t>
      </w:r>
    </w:p>
    <w:p>
      <w:pPr>
        <w:widowControl w:val="0"/>
        <w:spacing w:line="264" w:lineRule="auto"/>
        <w:ind w:right="20" w:firstLine="720"/>
        <w:rPr>
          <w:rFonts w:ascii="Times New Roman" w:hAnsi="Times New Roman"/>
          <w:color w:val="000000"/>
          <w:szCs w:val="28"/>
          <w:shd w:val="clear" w:color="auto" w:fill="FFFFFF"/>
        </w:rPr>
      </w:pPr>
      <w:r>
        <w:rPr>
          <w:rFonts w:ascii="Times New Roman" w:hAnsi="Times New Roman"/>
          <w:color w:val="000000"/>
          <w:szCs w:val="28"/>
          <w:shd w:val="clear" w:color="auto" w:fill="FFFFFF"/>
        </w:rPr>
        <w:t xml:space="preserve">Протоколом предусмотрено выделение товаров электронной торговли </w:t>
      </w:r>
      <w:r>
        <w:rPr>
          <w:rFonts w:ascii="Times New Roman" w:hAnsi="Times New Roman"/>
          <w:color w:val="000000"/>
          <w:szCs w:val="28"/>
          <w:shd w:val="clear" w:color="auto" w:fill="FFFFFF"/>
        </w:rPr>
        <w:br/>
        <w:t>в отдельную категорию товаров (с разделением на товары электронной торговли, приобретенные физическими лицами, и товары электронной торговли, предназначенные для реализации физическим лицам), введение декларации на товары электронной торговли (далее - ДТЭТ) и института оператора электронной торговли (далее - ОЭТ).</w:t>
      </w:r>
    </w:p>
    <w:p>
      <w:pPr>
        <w:widowControl w:val="0"/>
        <w:spacing w:line="264" w:lineRule="auto"/>
        <w:ind w:right="20" w:firstLine="720"/>
        <w:rPr>
          <w:rFonts w:ascii="Times New Roman" w:hAnsi="Times New Roman"/>
          <w:color w:val="000000"/>
          <w:szCs w:val="28"/>
          <w:shd w:val="clear" w:color="auto" w:fill="FFFFFF"/>
        </w:rPr>
      </w:pPr>
      <w:r>
        <w:rPr>
          <w:rFonts w:ascii="Times New Roman" w:hAnsi="Times New Roman"/>
          <w:color w:val="000000"/>
          <w:szCs w:val="28"/>
          <w:shd w:val="clear" w:color="auto" w:fill="FFFFFF"/>
        </w:rPr>
        <w:t>Соответственно законопроект содержит нормы, включающие в себя:</w:t>
      </w:r>
    </w:p>
    <w:p>
      <w:pPr>
        <w:widowControl w:val="0"/>
        <w:spacing w:line="264" w:lineRule="auto"/>
        <w:ind w:right="20" w:firstLine="720"/>
        <w:rPr>
          <w:rFonts w:ascii="Times New Roman" w:hAnsi="Times New Roman"/>
          <w:color w:val="000000"/>
          <w:szCs w:val="28"/>
          <w:shd w:val="clear" w:color="auto" w:fill="FFFFFF"/>
        </w:rPr>
      </w:pPr>
      <w:r>
        <w:rPr>
          <w:rFonts w:ascii="Times New Roman" w:hAnsi="Times New Roman"/>
          <w:color w:val="000000"/>
          <w:szCs w:val="28"/>
          <w:shd w:val="clear" w:color="auto" w:fill="FFFFFF"/>
        </w:rPr>
        <w:t>1) особенности порядка и условий перемещения через таможенную границу Евразийского экономического союза (далее - ЕАЭС) товаров электронной торговли, в том числе установление полномочий по определению порядка совершения таможенных операций, связанных с регистрацией ДТЭТ и выпуском товаров электронной торговли с применением Единой автоматизированной информационной системы таможенных органов;</w:t>
      </w:r>
    </w:p>
    <w:p>
      <w:pPr>
        <w:widowControl w:val="0"/>
        <w:spacing w:line="264" w:lineRule="auto"/>
        <w:ind w:right="20" w:firstLine="720"/>
        <w:rPr>
          <w:rFonts w:ascii="Times New Roman" w:hAnsi="Times New Roman"/>
          <w:color w:val="000000"/>
          <w:szCs w:val="28"/>
          <w:shd w:val="clear" w:color="auto" w:fill="FFFFFF"/>
        </w:rPr>
      </w:pPr>
      <w:r>
        <w:rPr>
          <w:rFonts w:ascii="Times New Roman" w:hAnsi="Times New Roman"/>
          <w:color w:val="000000"/>
          <w:szCs w:val="28"/>
          <w:shd w:val="clear" w:color="auto" w:fill="FFFFFF"/>
        </w:rPr>
        <w:t>2) регламентацию деятельности ОЭТ как лица, осуществляющего деятельность в сфере таможенного дела, в том числе определение дополнительных условий включения юридического лица в реестр ОЭТ;</w:t>
      </w:r>
    </w:p>
    <w:p>
      <w:pPr>
        <w:widowControl w:val="0"/>
        <w:spacing w:line="264" w:lineRule="auto"/>
        <w:ind w:right="20" w:firstLine="720"/>
        <w:rPr>
          <w:rFonts w:ascii="Times New Roman" w:hAnsi="Times New Roman"/>
          <w:color w:val="000000"/>
          <w:szCs w:val="28"/>
          <w:shd w:val="clear" w:color="auto" w:fill="FFFFFF"/>
        </w:rPr>
      </w:pPr>
      <w:r>
        <w:rPr>
          <w:rFonts w:ascii="Times New Roman" w:hAnsi="Times New Roman"/>
          <w:color w:val="000000"/>
          <w:szCs w:val="28"/>
          <w:shd w:val="clear" w:color="auto" w:fill="FFFFFF"/>
        </w:rPr>
        <w:t>3) требования к сооружениям, помещениям и (или) открытым площадкам ОЭТ, предназначенным для временного хранения (хранения) товаров электронной торговли;</w:t>
      </w:r>
    </w:p>
    <w:p>
      <w:pPr>
        <w:widowControl w:val="0"/>
        <w:spacing w:line="264" w:lineRule="auto"/>
        <w:ind w:right="20" w:firstLine="720"/>
        <w:rPr>
          <w:rFonts w:ascii="Times New Roman" w:hAnsi="Times New Roman"/>
          <w:color w:val="000000"/>
          <w:szCs w:val="28"/>
          <w:shd w:val="clear" w:color="auto" w:fill="FFFFFF"/>
        </w:rPr>
      </w:pPr>
      <w:r>
        <w:rPr>
          <w:rFonts w:ascii="Times New Roman" w:hAnsi="Times New Roman"/>
          <w:color w:val="000000"/>
          <w:szCs w:val="28"/>
          <w:shd w:val="clear" w:color="auto" w:fill="FFFFFF"/>
        </w:rPr>
        <w:t>4) порядок уплаты и взыскания таможенных пошлин в отношении товаров электронной торговли, а также возврата (зачета) излишне уплаченных или излишне взысканных таможенных пошлин в отношении товаров электронной торговли;</w:t>
      </w:r>
    </w:p>
    <w:p>
      <w:pPr>
        <w:widowControl w:val="0"/>
        <w:spacing w:line="264" w:lineRule="auto"/>
        <w:ind w:right="20" w:firstLine="720"/>
        <w:rPr>
          <w:rFonts w:ascii="Times New Roman" w:hAnsi="Times New Roman"/>
          <w:color w:val="000000"/>
          <w:szCs w:val="28"/>
          <w:shd w:val="clear" w:color="auto" w:fill="FFFFFF"/>
        </w:rPr>
      </w:pPr>
      <w:r>
        <w:rPr>
          <w:rFonts w:ascii="Times New Roman" w:hAnsi="Times New Roman"/>
          <w:color w:val="000000"/>
          <w:szCs w:val="28"/>
          <w:shd w:val="clear" w:color="auto" w:fill="FFFFFF"/>
        </w:rPr>
        <w:t xml:space="preserve">5) порядок уплаты внутренних налогов, взимаемых в связи с ввозом </w:t>
      </w:r>
      <w:r>
        <w:rPr>
          <w:rFonts w:ascii="Times New Roman" w:hAnsi="Times New Roman"/>
          <w:color w:val="000000"/>
          <w:szCs w:val="28"/>
          <w:shd w:val="clear" w:color="auto" w:fill="FFFFFF"/>
        </w:rPr>
        <w:br/>
        <w:t xml:space="preserve">на таможенную территорию ЕАЭС товаров электронной торговли, </w:t>
      </w:r>
      <w:r>
        <w:rPr>
          <w:rFonts w:ascii="Times New Roman" w:hAnsi="Times New Roman"/>
          <w:color w:val="000000"/>
          <w:szCs w:val="28"/>
          <w:shd w:val="clear" w:color="auto" w:fill="FFFFFF"/>
        </w:rPr>
        <w:t>приобретенных физическими лицами.</w:t>
      </w:r>
    </w:p>
    <w:p>
      <w:pPr>
        <w:pStyle w:val="ConsPlusNormal"/>
        <w:widowControl/>
        <w:spacing w:line="360" w:lineRule="atLeast"/>
        <w:ind w:firstLine="709"/>
        <w:jc w:val="both"/>
        <w:rPr>
          <w:rFonts w:ascii="Times New Roman" w:hAnsi="Times New Roman" w:cs="Times New Roman"/>
          <w:i/>
          <w:sz w:val="28"/>
          <w:szCs w:val="28"/>
        </w:rPr>
      </w:pPr>
      <w:r>
        <w:rPr>
          <w:rFonts w:ascii="Times New Roman" w:hAnsi="Times New Roman" w:cs="Times New Roman"/>
          <w:i/>
          <w:sz w:val="28"/>
          <w:szCs w:val="28"/>
          <w:lang w:val="en-US"/>
        </w:rPr>
        <w:t>II</w:t>
      </w:r>
      <w:r>
        <w:rPr>
          <w:rFonts w:ascii="Times New Roman" w:hAnsi="Times New Roman" w:cs="Times New Roman"/>
          <w:i/>
          <w:sz w:val="28"/>
          <w:szCs w:val="28"/>
        </w:rPr>
        <w:t>. Установление особенностей исполнения бюджетов бюджетной системы Российской Федерации в 2027 году.</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1. Продление действующих в 2026 году норм Федерального закона </w:t>
      </w:r>
      <w:r>
        <w:rPr>
          <w:rFonts w:ascii="Times New Roman" w:hAnsi="Times New Roman" w:cs="Times New Roman"/>
          <w:sz w:val="28"/>
          <w:szCs w:val="28"/>
        </w:rPr>
        <w:br/>
        <w:t>№ 431-ФЗ.</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1.1. </w:t>
      </w:r>
      <w:r>
        <w:rPr>
          <w:rFonts w:ascii="Times New Roman" w:hAnsi="Times New Roman" w:cs="Times New Roman"/>
          <w:color w:val="000000"/>
          <w:sz w:val="28"/>
          <w:szCs w:val="28"/>
        </w:rPr>
        <w:t>В части долговой политики Российской Федерации предлагается продлить норму, предусматривающую возможность предоставления государственных кредитов, не предусмотренных Программой предоставления государственных финансовых и экспортных кредитов, в пределах общего объема бюджетных ассигнований федерального бюджета на реализацию этой программы.</w:t>
      </w:r>
    </w:p>
    <w:p>
      <w:pPr>
        <w:ind w:firstLine="709"/>
        <w:rPr>
          <w:rFonts w:ascii="Times New Roman" w:hAnsi="Times New Roman"/>
          <w:szCs w:val="28"/>
        </w:rPr>
      </w:pPr>
      <w:r>
        <w:rPr>
          <w:rFonts w:ascii="Times New Roman" w:hAnsi="Times New Roman"/>
          <w:szCs w:val="28"/>
        </w:rPr>
        <w:t>1.2. В части межбюджетных отношений - нормы, устанавливающие:</w:t>
      </w:r>
    </w:p>
    <w:p>
      <w:pPr>
        <w:ind w:firstLine="709"/>
        <w:rPr>
          <w:rFonts w:ascii="Times New Roman" w:hAnsi="Times New Roman"/>
          <w:szCs w:val="28"/>
        </w:rPr>
      </w:pPr>
      <w:r>
        <w:rPr>
          <w:rFonts w:ascii="Times New Roman" w:hAnsi="Times New Roman"/>
          <w:szCs w:val="28"/>
        </w:rPr>
        <w:t>1) право представителей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актов Правительства Российской Федерации, устанавливающих распределение и правила предоставления межбюджетных трансфертов из федерального бюджета бюджетам субъектов Российской Федерации;</w:t>
      </w:r>
    </w:p>
    <w:p>
      <w:pPr>
        <w:ind w:firstLine="709"/>
        <w:rPr>
          <w:rFonts w:ascii="Times New Roman" w:hAnsi="Times New Roman"/>
          <w:szCs w:val="28"/>
        </w:rPr>
      </w:pPr>
      <w:r>
        <w:rPr>
          <w:rFonts w:ascii="Times New Roman" w:hAnsi="Times New Roman"/>
          <w:szCs w:val="28"/>
        </w:rPr>
        <w:t xml:space="preserve">2) возможность предоставления иных межбюджетных трансфертов </w:t>
      </w:r>
      <w:r>
        <w:rPr>
          <w:rFonts w:ascii="Times New Roman" w:hAnsi="Times New Roman"/>
          <w:szCs w:val="28"/>
        </w:rPr>
        <w:br/>
        <w:t>из федерального бюджета бюджетам субъектов Российской Федерации в случае софинансирования,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pPr>
        <w:ind w:firstLine="709"/>
        <w:rPr>
          <w:rFonts w:ascii="Times New Roman" w:hAnsi="Times New Roman"/>
          <w:szCs w:val="28"/>
        </w:rPr>
      </w:pPr>
      <w:r>
        <w:rPr>
          <w:rFonts w:ascii="Times New Roman" w:hAnsi="Times New Roman"/>
          <w:szCs w:val="28"/>
        </w:rPr>
        <w:t xml:space="preserve">3) право Правительства Российской Федерации принимать решения </w:t>
      </w:r>
      <w:r>
        <w:rPr>
          <w:rFonts w:ascii="Times New Roman" w:hAnsi="Times New Roman"/>
          <w:szCs w:val="28"/>
        </w:rPr>
        <w:br/>
        <w:t>по перераспределению (распределению) между субъектами Российской Федерации:</w:t>
      </w:r>
    </w:p>
    <w:p>
      <w:pPr>
        <w:ind w:firstLine="709"/>
        <w:rPr>
          <w:rFonts w:ascii="Times New Roman" w:hAnsi="Times New Roman"/>
          <w:szCs w:val="28"/>
        </w:rPr>
      </w:pPr>
      <w:r>
        <w:rPr>
          <w:rFonts w:ascii="Times New Roman" w:hAnsi="Times New Roman"/>
          <w:szCs w:val="28"/>
        </w:rPr>
        <w:t xml:space="preserve">субсидий, субвенций и иных межбюджетных трансфертов, предоставляемых из федерального бюджета бюджетам субъектов Российской </w:t>
      </w:r>
      <w:r>
        <w:rPr>
          <w:rFonts w:ascii="Times New Roman" w:hAnsi="Times New Roman"/>
          <w:szCs w:val="28"/>
        </w:rPr>
        <w:t xml:space="preserve">Федерации в рамках реализации мероприятий программы комплексного восстановления и развития пострадавших территорий Белгородской, Брянской </w:t>
      </w:r>
      <w:r>
        <w:rPr>
          <w:rFonts w:ascii="Times New Roman" w:hAnsi="Times New Roman"/>
          <w:szCs w:val="28"/>
        </w:rPr>
        <w:br/>
        <w:t xml:space="preserve">и Курской областей, без внесения изменений в Федеральный закон </w:t>
      </w:r>
      <w:r>
        <w:rPr>
          <w:rFonts w:ascii="Times New Roman" w:hAnsi="Times New Roman"/>
          <w:szCs w:val="28"/>
        </w:rPr>
        <w:br/>
        <w:t xml:space="preserve">о федеральном бюджете на очередной год и на плановый период </w:t>
      </w:r>
      <w:r>
        <w:rPr>
          <w:rFonts w:ascii="Times New Roman" w:hAnsi="Times New Roman"/>
          <w:szCs w:val="28"/>
        </w:rPr>
        <w:br/>
        <w:t>(далее - Федеральный закон о бюджете);</w:t>
      </w:r>
    </w:p>
    <w:p>
      <w:pPr>
        <w:ind w:firstLine="709"/>
        <w:rPr>
          <w:rFonts w:ascii="Times New Roman" w:hAnsi="Times New Roman"/>
          <w:szCs w:val="28"/>
        </w:rPr>
      </w:pPr>
      <w:r>
        <w:rPr>
          <w:rFonts w:ascii="Times New Roman" w:hAnsi="Times New Roman"/>
          <w:szCs w:val="28"/>
        </w:rPr>
        <w:t>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 При этом законопроектом предлагается закрепить положение, в соответствии с которым подготовка проектов указанных решений Правительства Российской Федерации осуществляется по поручению Председателя Правительства Российской Федерации;</w:t>
      </w:r>
    </w:p>
    <w:p>
      <w:pPr>
        <w:ind w:firstLine="709"/>
        <w:rPr>
          <w:rFonts w:ascii="Times New Roman" w:hAnsi="Times New Roman"/>
          <w:szCs w:val="28"/>
        </w:rPr>
      </w:pPr>
      <w:r>
        <w:rPr>
          <w:rFonts w:ascii="Times New Roman" w:hAnsi="Times New Roman"/>
          <w:szCs w:val="28"/>
        </w:rPr>
        <w:t xml:space="preserve">4) основание для освобождения субъектов Российской Федерации, уровень расчетной бюджетной обеспеченности которых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от ответственности за превышение ограничений в отношении дефицита бюджета субъекта Российской Федерации до уровня не более </w:t>
      </w:r>
      <w:r>
        <w:rPr>
          <w:rFonts w:ascii="Times New Roman" w:hAnsi="Times New Roman"/>
          <w:szCs w:val="28"/>
        </w:rPr>
        <w:br/>
        <w:t xml:space="preserve">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w:t>
      </w:r>
      <w:r>
        <w:rPr>
          <w:rFonts w:ascii="Times New Roman" w:hAnsi="Times New Roman"/>
          <w:szCs w:val="28"/>
        </w:rPr>
        <w:br/>
        <w:t>и международных финансовых организаций, до уровня не более 30 процентов общего объема доходов консолидированного бюджета субъекта Российской Федерации без учета объема безвозмездных поступлений (подпункт "б" пункта 1 перечня поручений Президента Российской Федерации по вопросам повышения устойчивости бюджетов субъектов Российской Федерации от 18 апреля 2026 г. № Пр-945).</w:t>
      </w:r>
    </w:p>
    <w:p>
      <w:pPr>
        <w:ind w:firstLine="709"/>
        <w:rPr>
          <w:rFonts w:ascii="Times New Roman" w:hAnsi="Times New Roman"/>
          <w:szCs w:val="28"/>
        </w:rPr>
      </w:pPr>
      <w:r>
        <w:rPr>
          <w:rFonts w:ascii="Times New Roman" w:hAnsi="Times New Roman"/>
          <w:szCs w:val="28"/>
        </w:rPr>
        <w:t xml:space="preserve">1.3. В части оперативного перераспределения бюджетных ассигнований федерального бюджета - норму, предусматривающую возможность внесения изменений в сводную бюджетную роспись федерального бюджета без внесения изменений в Федеральный закон о бюджете с обязательным представлением предложений о таком перераспределении Минфином России для рассмотрения Комиссией Федерального Собрания Российской Федерации </w:t>
      </w:r>
      <w:r>
        <w:rPr>
          <w:rFonts w:ascii="Times New Roman" w:hAnsi="Times New Roman"/>
          <w:szCs w:val="28"/>
        </w:rPr>
        <w:br/>
      </w:r>
      <w:r>
        <w:rPr>
          <w:rFonts w:ascii="Times New Roman" w:hAnsi="Times New Roman"/>
          <w:szCs w:val="28"/>
        </w:rPr>
        <w:t xml:space="preserve">по перераспределению бюджетных ассигнований в текущем финансовом году </w:t>
      </w:r>
      <w:r>
        <w:rPr>
          <w:rFonts w:ascii="Times New Roman" w:hAnsi="Times New Roman"/>
          <w:szCs w:val="28"/>
        </w:rPr>
        <w:br/>
        <w:t>и плановом периоде в случаях:</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перераспределения (увеличения) бюджетных ассигнований, зарезервированных в соответствии с частью 1 статьи 21 Федерального закона о бюджете, а также в случае перераспределения (увеличения) бюджетных ассигнований на цели, определенные Правительством Российской Федерации;</w:t>
      </w:r>
    </w:p>
    <w:p>
      <w:pPr>
        <w:pStyle w:val="ConsPlusNormal"/>
        <w:widowControl/>
        <w:spacing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возврата дебиторской задолженности прошлых лет по государственным контрактам (контрактам) на строительство (реконструкцию, техническое перевооружение) объектов капитального строительства государственной собственности Российской Федерации, финансовое обеспечение которых осуществлялось за счет бюджетных ассигнований федерального бюджета, выплат по независимым (банковским) гарантиям, выданным в обеспечение исполнения обязательств по указанным государственным контрактам (контрактам), с соответствующим увеличением в текущем финансовом году бюджетных ассигнований федерального бюджета на строительство (реконструкцию, техническое перевооружение) объектов капитального строительства государственной собственности Российской Федерации главному распорядителю бюджетных средств, которому предусматривались бюджетные ассигнования для оплаты таких контрактов, для их направления на завершение строительства (реконструкции, технического перевооружения) объектов капитального строительства государственной собственности Российской Федерации, государственные контракты (контракты) по которым расторгнуты, </w:t>
      </w:r>
      <w:r>
        <w:rPr>
          <w:rFonts w:ascii="Times New Roman" w:hAnsi="Times New Roman" w:cs="Times New Roman"/>
          <w:sz w:val="28"/>
          <w:szCs w:val="28"/>
        </w:rPr>
        <w:br/>
        <w:t>с превышением общего объема расходов, утвержденных Федеральным законом о бюджете.</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1.4. </w:t>
      </w:r>
      <w:r>
        <w:rPr>
          <w:rFonts w:ascii="Times New Roman" w:hAnsi="Times New Roman" w:cs="Times New Roman"/>
          <w:color w:val="000000"/>
          <w:sz w:val="28"/>
          <w:szCs w:val="28"/>
        </w:rPr>
        <w:t xml:space="preserve">В части казначейского обслуживания и казначейского сопровождения в целях повышения ликвидности единого казначейского счета </w:t>
      </w:r>
      <w:r>
        <w:rPr>
          <w:rFonts w:ascii="Times New Roman" w:hAnsi="Times New Roman" w:cs="Times New Roman"/>
          <w:sz w:val="28"/>
          <w:szCs w:val="28"/>
        </w:rPr>
        <w:t>- нормы</w:t>
      </w:r>
      <w:r>
        <w:rPr>
          <w:rFonts w:ascii="Times New Roman" w:hAnsi="Times New Roman" w:cs="Times New Roman"/>
          <w:color w:val="000000"/>
          <w:sz w:val="28"/>
          <w:szCs w:val="28"/>
        </w:rPr>
        <w:t>:</w:t>
      </w:r>
    </w:p>
    <w:p>
      <w:pPr>
        <w:autoSpaceDE w:val="0"/>
        <w:autoSpaceDN w:val="0"/>
        <w:ind w:firstLine="709"/>
        <w:rPr>
          <w:rFonts w:ascii="Times New Roman" w:hAnsi="Times New Roman"/>
          <w:color w:val="000000"/>
          <w:szCs w:val="28"/>
        </w:rPr>
      </w:pPr>
      <w:r>
        <w:rPr>
          <w:rFonts w:ascii="Times New Roman" w:hAnsi="Times New Roman"/>
          <w:color w:val="000000"/>
          <w:szCs w:val="28"/>
        </w:rPr>
        <w:t xml:space="preserve">1) об осуществлении на соответствующих казначейских счетах </w:t>
      </w:r>
      <w:r>
        <w:rPr>
          <w:rFonts w:ascii="Times New Roman" w:hAnsi="Times New Roman"/>
          <w:color w:val="000000"/>
          <w:szCs w:val="28"/>
        </w:rPr>
        <w:br/>
        <w:t xml:space="preserve">и отражении на соответствующих лицевых счетах, открытых в Федеральном казначействе (далее - соответствующие лицевые счета), операций со средствами субсидий, предоставляемых юридическим лицам, не подлежащими казначейскому сопровождению, средствами субсидий и средствами </w:t>
      </w:r>
      <w:r>
        <w:rPr>
          <w:rFonts w:ascii="Times New Roman" w:hAnsi="Times New Roman"/>
          <w:color w:val="000000"/>
          <w:szCs w:val="28"/>
        </w:rPr>
        <w:br/>
        <w:t xml:space="preserve">от приносящей доход деятельности, получаемыми федеральными автономными учреждениями, а также средствами, получаемыми федеральными унитарными </w:t>
      </w:r>
      <w:r>
        <w:rPr>
          <w:rFonts w:ascii="Times New Roman" w:hAnsi="Times New Roman"/>
          <w:color w:val="000000"/>
          <w:szCs w:val="28"/>
        </w:rPr>
        <w:br/>
        <w:t xml:space="preserve">и казенными предприятиями от их деятельности и из иных источников, </w:t>
      </w:r>
      <w:r>
        <w:rPr>
          <w:rFonts w:ascii="Times New Roman" w:hAnsi="Times New Roman"/>
          <w:color w:val="000000"/>
          <w:szCs w:val="28"/>
        </w:rPr>
        <w:br/>
        <w:t>не противоречащих законодательству;</w:t>
      </w:r>
    </w:p>
    <w:p>
      <w:pPr>
        <w:autoSpaceDE w:val="0"/>
        <w:autoSpaceDN w:val="0"/>
        <w:ind w:firstLine="709"/>
        <w:rPr>
          <w:rFonts w:ascii="Times New Roman" w:hAnsi="Times New Roman"/>
          <w:color w:val="000000"/>
          <w:szCs w:val="28"/>
        </w:rPr>
      </w:pPr>
      <w:r>
        <w:rPr>
          <w:rFonts w:ascii="Times New Roman" w:hAnsi="Times New Roman"/>
          <w:color w:val="000000"/>
          <w:szCs w:val="28"/>
        </w:rPr>
        <w:t xml:space="preserve">2) об осуществлении территориальными органами Федерального казначейства контроля путем казначейского сопровождения за использованием </w:t>
      </w:r>
      <w:r>
        <w:rPr>
          <w:rFonts w:ascii="Times New Roman" w:hAnsi="Times New Roman"/>
          <w:color w:val="000000"/>
          <w:szCs w:val="28"/>
        </w:rPr>
        <w:t xml:space="preserve">добровольных взносов (пожертвований) на цели, установленные </w:t>
      </w:r>
      <w:r>
        <w:rPr>
          <w:rFonts w:ascii="Times New Roman" w:hAnsi="Times New Roman"/>
          <w:color w:val="000000"/>
          <w:szCs w:val="28"/>
        </w:rPr>
        <w:br/>
        <w:t>при их предоставлении.</w:t>
      </w:r>
    </w:p>
    <w:p>
      <w:pPr>
        <w:ind w:firstLine="709"/>
        <w:rPr>
          <w:rFonts w:ascii="Times New Roman" w:hAnsi="Times New Roman"/>
          <w:szCs w:val="28"/>
        </w:rPr>
      </w:pPr>
      <w:r>
        <w:rPr>
          <w:rFonts w:ascii="Times New Roman" w:hAnsi="Times New Roman"/>
          <w:szCs w:val="28"/>
        </w:rPr>
        <w:t xml:space="preserve">1.5. В части возможности размещения средств ФНБ в целях финансовой поддержки ключевых отраслей российской экономики </w:t>
      </w:r>
      <w:r>
        <w:rPr>
          <w:rFonts w:ascii="Times New Roman" w:hAnsi="Times New Roman"/>
          <w:color w:val="000000"/>
          <w:szCs w:val="28"/>
        </w:rPr>
        <w:t xml:space="preserve">- норму, предусматривающую возможность размещения средств ФНБ </w:t>
      </w:r>
      <w:r>
        <w:rPr>
          <w:rFonts w:ascii="Times New Roman" w:hAnsi="Times New Roman"/>
          <w:szCs w:val="28"/>
        </w:rPr>
        <w:t>в иностранной валюте и предусмотренных видах финансовых активов.</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1.6. В части обеспечения соблюдения интересов казны Российской Федерации - норму об </w:t>
      </w:r>
      <w:r>
        <w:rPr>
          <w:rFonts w:ascii="Times New Roman" w:hAnsi="Times New Roman" w:cs="Times New Roman"/>
          <w:color w:val="000000"/>
          <w:sz w:val="28"/>
          <w:szCs w:val="28"/>
        </w:rPr>
        <w:t>обеспечении государственной корпорацией (государственной компанией) в случае безвозмездной передачи ей активов, поступивших в федеральную собственность на основании судебных решений, перечисления в федеральный бюджет денежных средств в размере 50 процентов от рыночной стоимости переданных активов, определенной на основании отчета независимого оценщика при отчуждении активов из федеральной собственности, в срок, не превышающий трех месяцев со дня поступления активов в собственность государственной корпорации (государственной компании), а Правительством Российской Федерации проведения мероприятий по оценке указанных активов (указание Президента Российской Федерации</w:t>
      </w:r>
      <w:r>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color w:val="000000"/>
          <w:sz w:val="28"/>
          <w:szCs w:val="28"/>
        </w:rPr>
        <w:t>от 15 марта 2024 г. № Пр-494).</w:t>
      </w:r>
    </w:p>
    <w:p>
      <w:pPr>
        <w:ind w:firstLine="709"/>
        <w:rPr>
          <w:rFonts w:ascii="Times New Roman" w:hAnsi="Times New Roman"/>
          <w:color w:val="000000"/>
          <w:szCs w:val="28"/>
        </w:rPr>
      </w:pPr>
      <w:r>
        <w:rPr>
          <w:rFonts w:ascii="Times New Roman" w:hAnsi="Times New Roman"/>
          <w:color w:val="000000"/>
          <w:szCs w:val="28"/>
        </w:rPr>
        <w:t xml:space="preserve">1.7. В части оперативного направления бюджетных ассигнований на финансовое обеспечение реализации приоритетных мероприятий, в том числе направленных на достижение национальных целей развития Российской Федерации, определенных Указом Президента Российской Федерации </w:t>
      </w:r>
      <w:r>
        <w:rPr>
          <w:rFonts w:ascii="Times New Roman" w:hAnsi="Times New Roman"/>
          <w:color w:val="000000"/>
          <w:szCs w:val="28"/>
        </w:rPr>
        <w:br/>
        <w:t>от 7 мая 2024 г. № 309, - нормы, предусматривающие возможность увеличения по решению Правительства Российской Федерации общего объема расходов федерального бюджета без внесения изменений в Федеральный закон о бюджете с соответствующим увеличением бюджетных ассигнований резервного фонда Правительства Российской Федерации в случае и в пределах:</w:t>
      </w:r>
    </w:p>
    <w:p>
      <w:pPr>
        <w:ind w:firstLine="709"/>
        <w:rPr>
          <w:rFonts w:ascii="Times New Roman" w:hAnsi="Times New Roman"/>
          <w:color w:val="000000"/>
          <w:szCs w:val="28"/>
        </w:rPr>
      </w:pPr>
      <w:r>
        <w:rPr>
          <w:rFonts w:ascii="Times New Roman" w:hAnsi="Times New Roman"/>
          <w:color w:val="000000"/>
          <w:szCs w:val="28"/>
        </w:rPr>
        <w:t xml:space="preserve">поступлений от ненефтегазовых доходов сверх объемов, учтенных </w:t>
      </w:r>
      <w:r>
        <w:rPr>
          <w:rFonts w:ascii="Times New Roman" w:hAnsi="Times New Roman"/>
          <w:color w:val="000000"/>
          <w:szCs w:val="28"/>
        </w:rPr>
        <w:br/>
        <w:t xml:space="preserve">в прогнозе общего объема доходов федерального бюджета; </w:t>
      </w:r>
    </w:p>
    <w:p>
      <w:pPr>
        <w:ind w:firstLine="709"/>
        <w:rPr>
          <w:rFonts w:ascii="Times New Roman" w:hAnsi="Times New Roman"/>
          <w:color w:val="000000"/>
          <w:szCs w:val="28"/>
        </w:rPr>
      </w:pPr>
      <w:r>
        <w:rPr>
          <w:rFonts w:ascii="Times New Roman" w:hAnsi="Times New Roman"/>
          <w:color w:val="000000"/>
          <w:szCs w:val="28"/>
        </w:rPr>
        <w:t>увеличения прогнозируемого объема ненефтегазовых доходов, учтенного в прогнозе общего объема доходов федерального бюджета, в связи с изменением Правительством Российской Федерации прогноза социально-экономического развития Российской Федерации.</w:t>
      </w:r>
    </w:p>
    <w:p>
      <w:pPr>
        <w:ind w:firstLine="709"/>
        <w:rPr>
          <w:rFonts w:ascii="Times New Roman" w:hAnsi="Times New Roman"/>
          <w:color w:val="000000"/>
          <w:szCs w:val="28"/>
        </w:rPr>
      </w:pPr>
      <w:r>
        <w:rPr>
          <w:rFonts w:ascii="Times New Roman" w:hAnsi="Times New Roman"/>
          <w:color w:val="000000"/>
          <w:szCs w:val="28"/>
        </w:rPr>
        <w:t>1.8. В части исполнения бюджетов субъектов Российской Федерации (местных бюджетов) - нормы о возможности:</w:t>
      </w:r>
    </w:p>
    <w:p>
      <w:pPr>
        <w:ind w:firstLine="709"/>
        <w:rPr>
          <w:rFonts w:ascii="Times New Roman" w:hAnsi="Times New Roman"/>
          <w:color w:val="000000"/>
          <w:szCs w:val="28"/>
        </w:rPr>
      </w:pPr>
      <w:r>
        <w:rPr>
          <w:rFonts w:ascii="Times New Roman" w:hAnsi="Times New Roman"/>
          <w:color w:val="000000"/>
          <w:szCs w:val="28"/>
        </w:rPr>
        <w:t xml:space="preserve">1) установления и исполнения расходных обязательств субъектами Российской Федерации и муниципальными образованиями, не связанных </w:t>
      </w:r>
      <w:r>
        <w:rPr>
          <w:rFonts w:ascii="Times New Roman" w:hAnsi="Times New Roman"/>
          <w:color w:val="000000"/>
          <w:szCs w:val="28"/>
        </w:rPr>
        <w:br/>
        <w:t xml:space="preserve">с их полномочиями, но направленных на финансовое обеспечение мероприятий, </w:t>
      </w:r>
      <w:r>
        <w:rPr>
          <w:rFonts w:ascii="Times New Roman" w:hAnsi="Times New Roman"/>
          <w:color w:val="000000"/>
          <w:szCs w:val="28"/>
        </w:rPr>
        <w:t xml:space="preserve">связанных с предотвращением влияния ухудшения геополитической </w:t>
      </w:r>
      <w:r>
        <w:rPr>
          <w:rFonts w:ascii="Times New Roman" w:hAnsi="Times New Roman"/>
          <w:color w:val="000000"/>
          <w:szCs w:val="28"/>
        </w:rPr>
        <w:br/>
        <w:t xml:space="preserve">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связанных с осуществлением мероприятий по ликвидации чрезвычайных ситуаций федерального и межрегионального характера </w:t>
      </w:r>
      <w:r>
        <w:rPr>
          <w:rFonts w:ascii="Times New Roman" w:hAnsi="Times New Roman"/>
          <w:color w:val="000000"/>
          <w:szCs w:val="28"/>
        </w:rPr>
        <w:br/>
        <w:t xml:space="preserve">и их последствий, направленных на проведение неотложных аварийно-восстановительных работ и оказание мер социальной поддержки граждан, </w:t>
      </w:r>
      <w:r>
        <w:rPr>
          <w:rFonts w:ascii="Times New Roman" w:hAnsi="Times New Roman"/>
          <w:color w:val="000000"/>
          <w:szCs w:val="28"/>
        </w:rPr>
        <w:br/>
        <w:t>в том числе граждан, жилые помещения которых утрачены и (или) повреждены, и направленных на финансовое обеспечение мер социальной поддержки граждан, определенных высшим исполнительным органом субъекта Российской Федерации (местной администрацией), установленных до 1 января 2024 г.;</w:t>
      </w:r>
    </w:p>
    <w:p>
      <w:pPr>
        <w:ind w:firstLine="709"/>
        <w:rPr>
          <w:rFonts w:ascii="Times New Roman" w:hAnsi="Times New Roman"/>
          <w:color w:val="000000"/>
          <w:szCs w:val="28"/>
        </w:rPr>
      </w:pPr>
      <w:r>
        <w:rPr>
          <w:rFonts w:ascii="Times New Roman" w:hAnsi="Times New Roman"/>
          <w:color w:val="000000"/>
          <w:szCs w:val="28"/>
        </w:rPr>
        <w:t xml:space="preserve">2) превышения размера дефицита бюджета субъекта Российской Федерации (местного бюджета) и размера государственного долга субъекта Российской Федерации (муниципального долга), установленных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размера дефицита и верхнего предела государственного долга субъекта Российской Федерации (муниципального долга),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w:t>
      </w:r>
      <w:r>
        <w:rPr>
          <w:rFonts w:ascii="Times New Roman" w:hAnsi="Times New Roman"/>
          <w:color w:val="000000"/>
          <w:szCs w:val="28"/>
        </w:rPr>
        <w:br/>
        <w:t xml:space="preserve">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w:t>
      </w:r>
      <w:r>
        <w:rPr>
          <w:rFonts w:ascii="Times New Roman" w:hAnsi="Times New Roman"/>
          <w:color w:val="000000"/>
          <w:szCs w:val="28"/>
        </w:rPr>
        <w:br/>
        <w:t xml:space="preserve">и их последствий, направленных на проведение неотложных аварийно-восстановительных работ и оказание мер социальной поддержки граждан, </w:t>
      </w:r>
      <w:r>
        <w:rPr>
          <w:rFonts w:ascii="Times New Roman" w:hAnsi="Times New Roman"/>
          <w:color w:val="000000"/>
          <w:szCs w:val="28"/>
        </w:rPr>
        <w:br/>
        <w:t>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(далее - Мероприятия);</w:t>
      </w:r>
    </w:p>
    <w:p>
      <w:pPr>
        <w:ind w:firstLine="709"/>
        <w:rPr>
          <w:rFonts w:ascii="Times New Roman" w:hAnsi="Times New Roman"/>
          <w:szCs w:val="28"/>
        </w:rPr>
      </w:pPr>
      <w:r>
        <w:rPr>
          <w:rFonts w:ascii="Times New Roman" w:hAnsi="Times New Roman"/>
          <w:color w:val="000000"/>
          <w:szCs w:val="28"/>
        </w:rPr>
        <w:t>3) внесения изменений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(далее - внесение изменений в СБР субъекта Российской Федерации (местного бюджета) в</w:t>
      </w:r>
      <w:r>
        <w:rPr>
          <w:rFonts w:ascii="Times New Roman" w:hAnsi="Times New Roman"/>
          <w:szCs w:val="28"/>
        </w:rPr>
        <w:t xml:space="preserve"> случае перераспределения </w:t>
      </w:r>
      <w:r>
        <w:rPr>
          <w:rFonts w:ascii="Times New Roman" w:hAnsi="Times New Roman"/>
          <w:szCs w:val="28"/>
        </w:rPr>
        <w:t xml:space="preserve">бюджетных ассигнований, направленных на финансовое обеспечение Мероприятий,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 При этом 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указанным основаниям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w:t>
      </w:r>
      <w:r>
        <w:rPr>
          <w:rFonts w:ascii="Times New Roman" w:hAnsi="Times New Roman"/>
          <w:szCs w:val="28"/>
        </w:rPr>
        <w:br/>
        <w:t>о местном бюджете);</w:t>
      </w:r>
    </w:p>
    <w:p>
      <w:pPr>
        <w:ind w:firstLine="709"/>
        <w:rPr>
          <w:rFonts w:ascii="Times New Roman" w:hAnsi="Times New Roman"/>
          <w:color w:val="000000"/>
          <w:szCs w:val="28"/>
        </w:rPr>
      </w:pPr>
      <w:r>
        <w:rPr>
          <w:rFonts w:ascii="Times New Roman" w:hAnsi="Times New Roman"/>
          <w:color w:val="000000"/>
          <w:szCs w:val="28"/>
        </w:rPr>
        <w:t xml:space="preserve">4) внесения изменений в сводную бюджетную роспись бюджета субъекта Российской Федерации без внесения изменений в закон субъекта Российской Федерации о бюджете субъекта Российской Федерации в случае увеличения бюджетных ассигнований 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w:t>
      </w:r>
      <w:r>
        <w:rPr>
          <w:rFonts w:ascii="Times New Roman" w:hAnsi="Times New Roman"/>
          <w:color w:val="000000"/>
          <w:szCs w:val="28"/>
        </w:rPr>
        <w:br/>
        <w:t>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 прогнозируемого уменьшения объема публичных нормативных обязательств при условии их обеспечения в полном объеме.</w:t>
      </w:r>
    </w:p>
    <w:p>
      <w:pPr>
        <w:ind w:firstLine="709"/>
        <w:rPr>
          <w:rFonts w:ascii="Times New Roman" w:hAnsi="Times New Roman"/>
          <w:szCs w:val="28"/>
        </w:rPr>
      </w:pPr>
      <w:r>
        <w:rPr>
          <w:rFonts w:ascii="Times New Roman" w:hAnsi="Times New Roman"/>
          <w:szCs w:val="28"/>
        </w:rPr>
        <w:t>1.9. В части установления иных особенностей исполнения бюджетов бюджетной системы Российской Федерации - нормы, предусматривающие:</w:t>
      </w:r>
    </w:p>
    <w:p>
      <w:pPr>
        <w:ind w:firstLine="709"/>
        <w:rPr>
          <w:rFonts w:ascii="Times New Roman" w:hAnsi="Times New Roman"/>
          <w:szCs w:val="28"/>
        </w:rPr>
      </w:pPr>
      <w:r>
        <w:rPr>
          <w:rFonts w:ascii="Times New Roman" w:hAnsi="Times New Roman"/>
          <w:szCs w:val="28"/>
        </w:rPr>
        <w:t xml:space="preserve">1) возможность отражения расходов на выполнение отдельных публичных нормативных обязательств не индивидуально по каждой выплате, </w:t>
      </w:r>
      <w:r>
        <w:rPr>
          <w:rFonts w:ascii="Times New Roman" w:hAnsi="Times New Roman"/>
          <w:szCs w:val="28"/>
        </w:rPr>
        <w:br/>
        <w:t>а с укрупнением по однородным категориям выплат (указание Президента Российской Федерации от 21 августа 2024 г. № Пр-1639);</w:t>
      </w:r>
    </w:p>
    <w:p>
      <w:pPr>
        <w:ind w:firstLine="709"/>
        <w:rPr>
          <w:rFonts w:ascii="Times New Roman" w:hAnsi="Times New Roman"/>
          <w:szCs w:val="28"/>
        </w:rPr>
      </w:pPr>
      <w:r>
        <w:rPr>
          <w:rFonts w:ascii="Times New Roman" w:hAnsi="Times New Roman"/>
          <w:szCs w:val="28"/>
        </w:rPr>
        <w:t>2) возможность размещения в Государственной информационной системе о государственных и муниципальных платежах информации, необходимой для уплаты платежей за выполнение работ, оказание услуг федеральными государственными бюджетными и автономными учреждениями, при принятии ими соответствующего решения;</w:t>
      </w:r>
    </w:p>
    <w:p>
      <w:pPr>
        <w:ind w:firstLine="709"/>
        <w:rPr>
          <w:rFonts w:ascii="Times New Roman" w:hAnsi="Times New Roman"/>
          <w:szCs w:val="28"/>
        </w:rPr>
      </w:pPr>
      <w:r>
        <w:rPr>
          <w:rFonts w:ascii="Times New Roman" w:hAnsi="Times New Roman"/>
          <w:szCs w:val="28"/>
        </w:rPr>
        <w:t xml:space="preserve">3) возможность непризнания невыполненным государственного (муниципального) задания, установленного в отношении государственного </w:t>
      </w:r>
      <w:r>
        <w:rPr>
          <w:rFonts w:ascii="Times New Roman" w:hAnsi="Times New Roman"/>
          <w:szCs w:val="28"/>
        </w:rPr>
        <w:t xml:space="preserve">(муниципального) учреждения,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w:t>
      </w:r>
      <w:r>
        <w:rPr>
          <w:rFonts w:ascii="Times New Roman" w:hAnsi="Times New Roman"/>
          <w:szCs w:val="28"/>
        </w:rPr>
        <w:br/>
        <w:t xml:space="preserve">в связи с приостановлением (ограничением)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w:t>
      </w:r>
      <w:r>
        <w:rPr>
          <w:rFonts w:ascii="Times New Roman" w:hAnsi="Times New Roman"/>
          <w:szCs w:val="28"/>
        </w:rPr>
        <w:br/>
        <w:t xml:space="preserve">по обеспечению безопасности личности, общества и государства. При этом предлагается дополнить указанную норму основанием для непризнания невыполненным государственного (муниципального) задания в связи </w:t>
      </w:r>
      <w:r>
        <w:rPr>
          <w:rFonts w:ascii="Times New Roman" w:hAnsi="Times New Roman"/>
          <w:szCs w:val="28"/>
        </w:rPr>
        <w:br/>
        <w:t>с приостановлением (ограничением, существенным затруднением) деятельности государственного (муниципального) учреждения, связанным с введением режима техногенной чрезвычайной ситуации регионального (местного) характера;</w:t>
      </w:r>
    </w:p>
    <w:p>
      <w:pPr>
        <w:ind w:firstLine="709"/>
        <w:rPr>
          <w:rFonts w:ascii="Times New Roman" w:hAnsi="Times New Roman"/>
          <w:szCs w:val="28"/>
        </w:rPr>
      </w:pPr>
      <w:r>
        <w:rPr>
          <w:rFonts w:ascii="Times New Roman" w:hAnsi="Times New Roman"/>
          <w:szCs w:val="28"/>
        </w:rPr>
        <w:t xml:space="preserve">4) право получателя средств федерального бюджета при изменении срока исполнения государственного контракта в связи с отзывом главным распорядителем средств федерального бюджета лимитов бюджетных обязательств в целях осуществления в порядке и сроки, установленные Правительством Российской Федерации, направления соответствующих бюджетных ассигнований в резервный фонд Правительства Российской Федерации в связи с прогнозируемым неисполнением в текущем финансовом году принятых бюджетных обязательств, связанных с закупкой товаров, выполнением работ, оказанием услуг, исполнение которых планируется </w:t>
      </w:r>
      <w:r>
        <w:rPr>
          <w:rFonts w:ascii="Times New Roman" w:hAnsi="Times New Roman"/>
          <w:szCs w:val="28"/>
        </w:rPr>
        <w:br/>
        <w:t xml:space="preserve">в очередном финансовом году, также изменить срок оплаты поставленного товара, выполненной работы (её результатов), оказанной услуги, отдельных этапов исполнения контракта, в случае если документ о приемке подписан </w:t>
      </w:r>
      <w:r>
        <w:rPr>
          <w:rFonts w:ascii="Times New Roman" w:hAnsi="Times New Roman"/>
          <w:szCs w:val="28"/>
        </w:rPr>
        <w:br/>
        <w:t>в период со дня отзыва лимитов бюджетных обязательств до дня доведения соответствующих лимитов бюджетных обязательств (не позднее семи рабочих дней после доведения до государственного заказчика соответствующих лимитов бюджетных обязательств);</w:t>
      </w:r>
    </w:p>
    <w:p>
      <w:pPr>
        <w:ind w:firstLine="709"/>
        <w:rPr>
          <w:rFonts w:ascii="Times New Roman" w:hAnsi="Times New Roman"/>
          <w:szCs w:val="28"/>
        </w:rPr>
      </w:pPr>
      <w:r>
        <w:rPr>
          <w:rFonts w:ascii="Times New Roman" w:hAnsi="Times New Roman"/>
          <w:szCs w:val="28"/>
        </w:rPr>
        <w:t xml:space="preserve">5) требование перечислить получателем субсидии остатка предоставленной субсидии в объеме, рассчитанном как разница между объемом предоставленной юридическому лицу субсидии до уменьшения ее размера </w:t>
      </w:r>
      <w:r>
        <w:rPr>
          <w:rFonts w:ascii="Times New Roman" w:hAnsi="Times New Roman"/>
          <w:szCs w:val="28"/>
        </w:rPr>
        <w:br/>
        <w:t xml:space="preserve">в связи с уменьшением в соответствии с пунктом 6 статьи 161 Бюджетного кодекса ранее доведенных лимитов бюджетных обязательств и фактически использованным объемом субсидии на момент расторжения соглашения </w:t>
      </w:r>
      <w:r>
        <w:rPr>
          <w:rFonts w:ascii="Times New Roman" w:hAnsi="Times New Roman"/>
          <w:szCs w:val="28"/>
        </w:rPr>
        <w:br/>
        <w:t xml:space="preserve">о предоставлении субсидии, в доход федерального бюджета в случае расторжения такого соглашения при недостижении согласия по его новым </w:t>
      </w:r>
      <w:r>
        <w:rPr>
          <w:rFonts w:ascii="Times New Roman" w:hAnsi="Times New Roman"/>
          <w:szCs w:val="28"/>
        </w:rPr>
        <w:t xml:space="preserve">условиям, а также право Федерального казначейства перечислить в доход федерального бюджета указанный остаток субсидии в случае неисполнения получателем субсидии указанного требования; </w:t>
      </w:r>
    </w:p>
    <w:p>
      <w:pPr>
        <w:ind w:firstLine="709"/>
        <w:rPr>
          <w:rFonts w:ascii="Times New Roman" w:hAnsi="Times New Roman"/>
          <w:szCs w:val="28"/>
        </w:rPr>
      </w:pPr>
      <w:r>
        <w:rPr>
          <w:rFonts w:ascii="Times New Roman" w:hAnsi="Times New Roman"/>
          <w:szCs w:val="28"/>
        </w:rPr>
        <w:t>6) продление приостановки отдельных положений Бюджетного кодекса.</w:t>
      </w:r>
    </w:p>
    <w:p>
      <w:pPr>
        <w:ind w:firstLine="709"/>
        <w:rPr>
          <w:rFonts w:ascii="Times New Roman" w:hAnsi="Times New Roman"/>
          <w:szCs w:val="28"/>
        </w:rPr>
      </w:pPr>
      <w:r>
        <w:rPr>
          <w:rFonts w:ascii="Times New Roman" w:hAnsi="Times New Roman"/>
          <w:szCs w:val="28"/>
        </w:rPr>
        <w:t xml:space="preserve">2. Новые нормы, предусматривающие особенности исполнения федерального бюджета и бюджетов субъектов Российской Федерации </w:t>
      </w:r>
      <w:r>
        <w:rPr>
          <w:rFonts w:ascii="Times New Roman" w:hAnsi="Times New Roman"/>
          <w:szCs w:val="28"/>
        </w:rPr>
        <w:br/>
        <w:t>в 2027 году.</w:t>
      </w:r>
    </w:p>
    <w:p>
      <w:pPr>
        <w:ind w:firstLine="709"/>
        <w:rPr>
          <w:rFonts w:ascii="Times New Roman" w:hAnsi="Times New Roman"/>
          <w:szCs w:val="28"/>
        </w:rPr>
      </w:pPr>
      <w:r>
        <w:rPr>
          <w:rFonts w:ascii="Times New Roman" w:hAnsi="Times New Roman"/>
          <w:szCs w:val="28"/>
        </w:rPr>
        <w:t>2.1. В части повышения ликвидности</w:t>
      </w:r>
      <w:r>
        <w:rPr>
          <w:rFonts w:ascii="Times New Roman" w:hAnsi="Times New Roman"/>
          <w:color w:val="000000"/>
          <w:szCs w:val="28"/>
        </w:rPr>
        <w:t xml:space="preserve"> единого казначейского </w:t>
      </w:r>
      <w:r>
        <w:rPr>
          <w:rFonts w:ascii="Times New Roman" w:hAnsi="Times New Roman"/>
          <w:szCs w:val="28"/>
        </w:rPr>
        <w:t xml:space="preserve">счета </w:t>
      </w:r>
      <w:r>
        <w:rPr>
          <w:rFonts w:ascii="Times New Roman" w:hAnsi="Times New Roman"/>
          <w:szCs w:val="28"/>
        </w:rPr>
        <w:br/>
        <w:t xml:space="preserve">и в целях обеспечения ритмичности поступлений соответствующих средств </w:t>
      </w:r>
      <w:r>
        <w:rPr>
          <w:rFonts w:ascii="Times New Roman" w:hAnsi="Times New Roman"/>
          <w:szCs w:val="28"/>
        </w:rPr>
        <w:br/>
        <w:t xml:space="preserve">на него предлагается предусмотреть конкретные сроки перечисления </w:t>
      </w:r>
      <w:r>
        <w:rPr>
          <w:rFonts w:ascii="Times New Roman" w:hAnsi="Times New Roman"/>
          <w:szCs w:val="28"/>
        </w:rPr>
        <w:br/>
        <w:t>на соответствующие лицевые счета:</w:t>
      </w:r>
    </w:p>
    <w:p>
      <w:pPr>
        <w:ind w:firstLine="709"/>
        <w:rPr>
          <w:rFonts w:ascii="Times New Roman" w:hAnsi="Times New Roman"/>
          <w:szCs w:val="28"/>
        </w:rPr>
      </w:pPr>
      <w:r>
        <w:rPr>
          <w:rFonts w:ascii="Times New Roman" w:hAnsi="Times New Roman"/>
          <w:szCs w:val="28"/>
        </w:rPr>
        <w:t>средств от возврата ранее произведенных юридическими лицами выплат, источником финансового обеспечения которых являлись субсидии, а также средств от приносящей доход деятельности и средств от возврата ранее произведенных федеральными автономными учреждениями выплат, в том числе средств в иностранной валюте (не позднее пяти рабочих дней со дня, следующего за днем поступления указанных средств);</w:t>
      </w:r>
    </w:p>
    <w:p>
      <w:pPr>
        <w:ind w:firstLine="709"/>
        <w:rPr>
          <w:rFonts w:ascii="Times New Roman" w:hAnsi="Times New Roman"/>
          <w:szCs w:val="28"/>
        </w:rPr>
      </w:pPr>
      <w:r>
        <w:rPr>
          <w:rFonts w:ascii="Times New Roman" w:hAnsi="Times New Roman"/>
          <w:szCs w:val="28"/>
        </w:rPr>
        <w:t xml:space="preserve">остатков средств, полученных федеральными автономными учреждениями от приносящей доход деятельности, находящихся по состоянию </w:t>
      </w:r>
      <w:r>
        <w:rPr>
          <w:rFonts w:ascii="Times New Roman" w:hAnsi="Times New Roman"/>
          <w:szCs w:val="28"/>
        </w:rPr>
        <w:br/>
        <w:t xml:space="preserve">на 1 января 2027 г. на счетах, открытых в кредитных организациях </w:t>
      </w:r>
      <w:r>
        <w:rPr>
          <w:rFonts w:ascii="Times New Roman" w:hAnsi="Times New Roman"/>
          <w:szCs w:val="28"/>
        </w:rPr>
        <w:br/>
        <w:t>(не позднее 1 февраля 2027 г.);</w:t>
      </w:r>
    </w:p>
    <w:p>
      <w:pPr>
        <w:ind w:firstLine="709"/>
        <w:rPr>
          <w:rFonts w:ascii="Times New Roman" w:hAnsi="Times New Roman"/>
          <w:szCs w:val="28"/>
        </w:rPr>
      </w:pPr>
      <w:r>
        <w:rPr>
          <w:rFonts w:ascii="Times New Roman" w:hAnsi="Times New Roman"/>
          <w:szCs w:val="28"/>
        </w:rPr>
        <w:t xml:space="preserve">средств, получаемых федеральными унитарными и казенными предприятиями от их деятельности и из иных источников, не противоречащих законодательству (не позднее десяти рабочих дней после дня их поступления </w:t>
      </w:r>
      <w:r>
        <w:rPr>
          <w:rFonts w:ascii="Times New Roman" w:hAnsi="Times New Roman"/>
          <w:szCs w:val="28"/>
        </w:rPr>
        <w:br/>
        <w:t>на счета, открытые в кредитных организациях, на счета цифрового рубля, открытые предприятиям оператором платформы цифрового рубля).</w:t>
      </w:r>
    </w:p>
    <w:p>
      <w:pPr>
        <w:ind w:firstLine="709"/>
        <w:rPr>
          <w:rFonts w:ascii="Times New Roman" w:hAnsi="Times New Roman"/>
          <w:szCs w:val="28"/>
        </w:rPr>
      </w:pPr>
      <w:r>
        <w:rPr>
          <w:rFonts w:ascii="Times New Roman" w:hAnsi="Times New Roman"/>
          <w:szCs w:val="28"/>
        </w:rPr>
        <w:t>2.2. В части межбюджетных отношений предлагается:</w:t>
      </w:r>
    </w:p>
    <w:p>
      <w:pPr>
        <w:ind w:firstLine="709"/>
        <w:rPr>
          <w:rFonts w:ascii="Times New Roman" w:hAnsi="Times New Roman"/>
          <w:szCs w:val="28"/>
        </w:rPr>
      </w:pPr>
      <w:r>
        <w:rPr>
          <w:rFonts w:ascii="Times New Roman" w:hAnsi="Times New Roman"/>
          <w:szCs w:val="28"/>
        </w:rPr>
        <w:t xml:space="preserve">1) установить требование, в соответствии с которым внесение изменений </w:t>
      </w:r>
      <w:r>
        <w:rPr>
          <w:rFonts w:ascii="Times New Roman" w:hAnsi="Times New Roman"/>
          <w:szCs w:val="28"/>
        </w:rPr>
        <w:br/>
        <w:t xml:space="preserve">в сводную бюджетную роспись бюджета субъекта Российской Федерации, являющегося в текущем финансовом году получателем дотаций </w:t>
      </w:r>
      <w:r>
        <w:rPr>
          <w:rFonts w:ascii="Times New Roman" w:hAnsi="Times New Roman"/>
          <w:szCs w:val="28"/>
        </w:rPr>
        <w:br/>
        <w:t xml:space="preserve">на выравнивание бюджетной обеспеченности субъектов Российской Федерации, в случае перераспределения бюджетных ассигнований, направленных </w:t>
      </w:r>
      <w:r>
        <w:rPr>
          <w:rFonts w:ascii="Times New Roman" w:hAnsi="Times New Roman"/>
          <w:szCs w:val="28"/>
        </w:rPr>
        <w:br/>
        <w:t xml:space="preserve">на финансовое обеспечение Мероприятий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 не может осуществляться </w:t>
      </w:r>
      <w:r>
        <w:rPr>
          <w:rFonts w:ascii="Times New Roman" w:hAnsi="Times New Roman"/>
          <w:szCs w:val="28"/>
        </w:rPr>
        <w:br/>
        <w:t xml:space="preserve">со снижением объемов расходов бюджета субъекта Российской Федерации </w:t>
      </w:r>
      <w:r>
        <w:rPr>
          <w:rFonts w:ascii="Times New Roman" w:hAnsi="Times New Roman"/>
          <w:szCs w:val="28"/>
        </w:rPr>
        <w:br/>
      </w:r>
      <w:r>
        <w:rPr>
          <w:rFonts w:ascii="Times New Roman" w:hAnsi="Times New Roman"/>
          <w:szCs w:val="28"/>
        </w:rPr>
        <w:t xml:space="preserve">в части расходов на оплату труда работников бюджетной сферы и начислений </w:t>
      </w:r>
      <w:r>
        <w:rPr>
          <w:rFonts w:ascii="Times New Roman" w:hAnsi="Times New Roman"/>
          <w:szCs w:val="28"/>
        </w:rPr>
        <w:br/>
        <w:t>на нее, расходов, связанных с предоставлением мер социальной поддержки гражданам, расходов на страховые взносы на обязательное медицинское страхование неработающего населения;</w:t>
      </w:r>
    </w:p>
    <w:p>
      <w:pPr>
        <w:ind w:firstLine="709"/>
        <w:rPr>
          <w:rFonts w:ascii="Times New Roman" w:hAnsi="Times New Roman"/>
          <w:szCs w:val="28"/>
        </w:rPr>
      </w:pPr>
      <w:r>
        <w:rPr>
          <w:rFonts w:ascii="Times New Roman" w:hAnsi="Times New Roman"/>
          <w:szCs w:val="28"/>
        </w:rPr>
        <w:t xml:space="preserve">2) установить в 2027 году уровень софинансирования расходных обязательств субъекта Российской Федерации 99 процентов в отношении субсидий из федерального бюджета бюджетам субъектов Российской Федерации, предоставляемых в целях софинансирования расходных обязательств субъектов Российской Федерации, на территории которых Указом Президента Российской Федерации от 19 октября 2022 г. № 757 "О мерах, осуществляемых в субъектах Российской Федерации в связи с Указом Президента Российской Федерации от 19 октября 2022 года № 756" введен режим (средний уровень реагирования), в рамках которого высшие должностные лица (органы исполнительной власти) субъектов Российской Федерации осуществляют полномочия по проведению мобилизационных мероприятий </w:t>
      </w:r>
      <w:r>
        <w:rPr>
          <w:rFonts w:ascii="Times New Roman" w:hAnsi="Times New Roman"/>
          <w:szCs w:val="28"/>
        </w:rPr>
        <w:br/>
        <w:t xml:space="preserve">в сфере экономики, в органах исполнительной власти этих субъектов Российской Федерации и органах местного самоуправления, отдельных мероприятий по территориальной обороне, мероприятий по гражданской обороне, защите населения и территорий от чрезвычайных ситуаций природного и техногенного характера, а также полномочия по реализации мер </w:t>
      </w:r>
      <w:r>
        <w:rPr>
          <w:rFonts w:ascii="Times New Roman" w:hAnsi="Times New Roman"/>
          <w:szCs w:val="28"/>
        </w:rPr>
        <w:br/>
        <w:t>для удовлетворения потребностей Вооруженных Сил Российской Федерации, других войск, воинских формирований, органов и нужд населения;</w:t>
      </w:r>
    </w:p>
    <w:p>
      <w:pPr>
        <w:ind w:firstLine="709"/>
        <w:rPr>
          <w:rFonts w:ascii="Times New Roman" w:hAnsi="Times New Roman"/>
          <w:szCs w:val="28"/>
        </w:rPr>
      </w:pPr>
      <w:r>
        <w:rPr>
          <w:rFonts w:ascii="Times New Roman" w:hAnsi="Times New Roman"/>
          <w:szCs w:val="28"/>
        </w:rPr>
        <w:t>3) предоставить Правительству Российской Федерации право:</w:t>
      </w:r>
    </w:p>
    <w:p>
      <w:pPr>
        <w:ind w:firstLine="709"/>
        <w:rPr>
          <w:rFonts w:ascii="Times New Roman" w:hAnsi="Times New Roman"/>
          <w:szCs w:val="28"/>
        </w:rPr>
      </w:pPr>
      <w:r>
        <w:rPr>
          <w:rFonts w:ascii="Times New Roman" w:hAnsi="Times New Roman"/>
          <w:szCs w:val="28"/>
        </w:rPr>
        <w:t xml:space="preserve">предусмотреть условие о принятии субъектом Российской Федерации обязательств по утверждению (актуализации) программы оздоровления государственных (муниципальных) финансов субъекта Российской Федерации (муниципальных образований) и ее реализации при предоставлении дотаций </w:t>
      </w:r>
      <w:r>
        <w:rPr>
          <w:rFonts w:ascii="Times New Roman" w:hAnsi="Times New Roman"/>
          <w:szCs w:val="28"/>
        </w:rPr>
        <w:br/>
        <w:t>и (или) бюджетных кредитов из федерального бюджета бюджету субъекта Российской Федерации;</w:t>
      </w:r>
    </w:p>
    <w:p>
      <w:pPr>
        <w:ind w:firstLine="709"/>
        <w:rPr>
          <w:rFonts w:ascii="Times New Roman" w:hAnsi="Times New Roman"/>
          <w:szCs w:val="28"/>
        </w:rPr>
      </w:pPr>
      <w:r>
        <w:rPr>
          <w:rFonts w:ascii="Times New Roman" w:hAnsi="Times New Roman"/>
          <w:szCs w:val="28"/>
        </w:rPr>
        <w:t xml:space="preserve">установить особенности предоставления из федерального бюджета бюджетам субъектов Российской Федерации отдельных субсидий </w:t>
      </w:r>
      <w:r>
        <w:rPr>
          <w:rFonts w:ascii="Times New Roman" w:hAnsi="Times New Roman"/>
          <w:szCs w:val="28"/>
        </w:rPr>
        <w:br/>
        <w:t xml:space="preserve">по определяемому федеральным органом исполнительной власти, являющимся главным распорядителем средств федерального бюджета в отношении указанных субсидий, перечню в части возможности их направления </w:t>
      </w:r>
      <w:r>
        <w:rPr>
          <w:rFonts w:ascii="Times New Roman" w:hAnsi="Times New Roman"/>
          <w:szCs w:val="28"/>
        </w:rPr>
        <w:br/>
        <w:t xml:space="preserve">на софинансирование расходных обязательств субъектов Российской Федерации, возникающих при реализации мероприятий, связанных </w:t>
      </w:r>
      <w:r>
        <w:rPr>
          <w:rFonts w:ascii="Times New Roman" w:hAnsi="Times New Roman"/>
          <w:szCs w:val="28"/>
        </w:rPr>
        <w:br/>
        <w:t>с обеспечением защиты, безопасности, сохранности и эксплуатации материальных объектов;</w:t>
      </w:r>
    </w:p>
    <w:p>
      <w:pPr>
        <w:ind w:firstLine="709"/>
        <w:rPr>
          <w:rFonts w:ascii="Times New Roman" w:hAnsi="Times New Roman"/>
          <w:szCs w:val="28"/>
        </w:rPr>
      </w:pPr>
      <w:r>
        <w:rPr>
          <w:rFonts w:ascii="Times New Roman" w:hAnsi="Times New Roman"/>
          <w:szCs w:val="28"/>
        </w:rPr>
        <w:t xml:space="preserve">4) предусмотреть обязанность органов государственной власти субъекта Российской Федерации установить на 2027 год единые и (или) дополнительные нормативы отчислений в местные бюджеты от налога на доходы физических лиц, исходя из зачисления в местные бюджеты не менее 10 процентов налоговых доходов консолидированного бюджета субъекта Российской Федерации </w:t>
      </w:r>
      <w:r>
        <w:rPr>
          <w:rFonts w:ascii="Times New Roman" w:hAnsi="Times New Roman"/>
          <w:szCs w:val="28"/>
        </w:rPr>
        <w:br/>
        <w:t>от указанного налога;</w:t>
      </w:r>
    </w:p>
    <w:p>
      <w:pPr>
        <w:ind w:firstLine="709"/>
        <w:rPr>
          <w:rFonts w:ascii="Times New Roman" w:hAnsi="Times New Roman"/>
          <w:szCs w:val="28"/>
        </w:rPr>
      </w:pPr>
      <w:r>
        <w:rPr>
          <w:rFonts w:ascii="Times New Roman" w:hAnsi="Times New Roman"/>
          <w:szCs w:val="28"/>
        </w:rPr>
        <w:t>5) не распространять действие пункта 6</w:t>
      </w:r>
      <w:r>
        <w:rPr>
          <w:rFonts w:ascii="Times New Roman" w:hAnsi="Times New Roman"/>
          <w:szCs w:val="28"/>
          <w:vertAlign w:val="superscript"/>
        </w:rPr>
        <w:t>2</w:t>
      </w:r>
      <w:r>
        <w:rPr>
          <w:rFonts w:ascii="Times New Roman" w:hAnsi="Times New Roman"/>
          <w:szCs w:val="28"/>
        </w:rPr>
        <w:t xml:space="preserve"> статьи 132 Бюджетного кодекса, не допускающего установление в отношении отдельных субсидий, предоставляемых из федерального бюджета, иного предельного уровня софинансирования расходных обязательств субъекта Российской Федерации, </w:t>
      </w:r>
      <w:r>
        <w:rPr>
          <w:rFonts w:ascii="Times New Roman" w:hAnsi="Times New Roman"/>
          <w:szCs w:val="28"/>
        </w:rPr>
        <w:br/>
        <w:t>в отношении субсидий из федерального бюджета, предоставляемых бюджетам субъектов Российской Федерации в целях реализации государственной программы Российской Федерации "Социально-экономическое развитие Арктической зоны Российской Федерации";</w:t>
      </w:r>
    </w:p>
    <w:p>
      <w:pPr>
        <w:ind w:firstLine="709"/>
        <w:rPr>
          <w:rFonts w:ascii="Times New Roman" w:hAnsi="Times New Roman"/>
          <w:szCs w:val="28"/>
        </w:rPr>
      </w:pPr>
      <w:r>
        <w:rPr>
          <w:rFonts w:ascii="Times New Roman" w:hAnsi="Times New Roman"/>
          <w:szCs w:val="28"/>
        </w:rPr>
        <w:t xml:space="preserve">6) предусмотреть положение, в соответствии с которым </w:t>
      </w:r>
      <w:r>
        <w:rPr>
          <w:rFonts w:ascii="Times New Roman" w:hAnsi="Times New Roman"/>
          <w:szCs w:val="28"/>
        </w:rPr>
        <w:br/>
        <w:t xml:space="preserve">при формировании проекта федерального закона о федеральном бюджете </w:t>
      </w:r>
      <w:r>
        <w:rPr>
          <w:rFonts w:ascii="Times New Roman" w:hAnsi="Times New Roman"/>
          <w:szCs w:val="28"/>
        </w:rPr>
        <w:br/>
        <w:t xml:space="preserve">на 2027 год и на плановый период 2028 и 2029 годов размер дотации </w:t>
      </w:r>
      <w:r>
        <w:rPr>
          <w:rFonts w:ascii="Times New Roman" w:hAnsi="Times New Roman"/>
          <w:szCs w:val="28"/>
        </w:rPr>
        <w:br/>
        <w:t>на выравнивание бюджетной обеспеченности субъектов Российской Федерации бюджету каждого субъекта Российской Федерации на 2027 год не может быть меньше 90 процентов размера дотации на выравнивание бюджетной обеспеченности субъектов Российской Федерации, утвержденного на 2027 год Федеральным законом № 426-ФЗ;</w:t>
      </w:r>
    </w:p>
    <w:p>
      <w:pPr>
        <w:ind w:firstLine="709"/>
        <w:rPr>
          <w:rFonts w:ascii="Times New Roman" w:hAnsi="Times New Roman"/>
          <w:szCs w:val="28"/>
        </w:rPr>
      </w:pPr>
      <w:r>
        <w:rPr>
          <w:rFonts w:ascii="Times New Roman" w:hAnsi="Times New Roman"/>
          <w:szCs w:val="28"/>
        </w:rPr>
        <w:t xml:space="preserve">7) приостановить до 1 января 2028 г. действие отдельных положений Бюджетного кодекса, в том числе по установлению субъектами Российской Федерации неснижаемых размеров единых нормативов отчислений </w:t>
      </w:r>
      <w:r>
        <w:rPr>
          <w:rFonts w:ascii="Times New Roman" w:hAnsi="Times New Roman"/>
          <w:szCs w:val="28"/>
        </w:rPr>
        <w:br/>
        <w:t xml:space="preserve">от федеральных и (или) региональных налогов и сборов и дополнительных нормативов отчислений от налога на доходы физических лиц в местные бюджеты, а также неснижаемых критериев выравнивания и размеров дотаций </w:t>
      </w:r>
      <w:r>
        <w:rPr>
          <w:rFonts w:ascii="Times New Roman" w:hAnsi="Times New Roman"/>
          <w:szCs w:val="28"/>
        </w:rPr>
        <w:br/>
        <w:t>на выравнивание бюджетной обеспеченности муниципальных образований.</w:t>
      </w:r>
    </w:p>
    <w:p>
      <w:pPr>
        <w:ind w:firstLine="709"/>
        <w:rPr>
          <w:rFonts w:ascii="Times New Roman" w:hAnsi="Times New Roman"/>
          <w:szCs w:val="28"/>
        </w:rPr>
      </w:pPr>
      <w:r>
        <w:rPr>
          <w:rFonts w:ascii="Times New Roman" w:hAnsi="Times New Roman"/>
          <w:szCs w:val="28"/>
        </w:rPr>
        <w:t xml:space="preserve">2.3. В части обеспечения постепенной адаптации бюджетных обязательств к уточненным параметрам базовой цены на нефть при формировании основных характеристик федерального бюджета на 2027 и 2028 гг. предусматривается возможность превышения общего объема расходов федерального бюджета </w:t>
      </w:r>
      <w:r>
        <w:rPr>
          <w:rFonts w:ascii="Times New Roman" w:hAnsi="Times New Roman"/>
          <w:szCs w:val="28"/>
        </w:rPr>
        <w:br/>
        <w:t xml:space="preserve">над суммой базовых нефтегазовых доходов, прогнозируемого объема расходов на обслуживание государственного долга и доходов федерального бюджета </w:t>
      </w:r>
      <w:r>
        <w:rPr>
          <w:rFonts w:ascii="Times New Roman" w:hAnsi="Times New Roman"/>
          <w:szCs w:val="28"/>
        </w:rPr>
        <w:br/>
        <w:t xml:space="preserve">за вычетом нефтегазовых доходов, разницы между средствами, полученными </w:t>
      </w:r>
      <w:r>
        <w:rPr>
          <w:rFonts w:ascii="Times New Roman" w:hAnsi="Times New Roman"/>
          <w:szCs w:val="28"/>
        </w:rPr>
        <w:br/>
        <w:t xml:space="preserve">от возврата предоставленных из федерального бюджета бюджетных кредитов, </w:t>
      </w:r>
      <w:r>
        <w:rPr>
          <w:rFonts w:ascii="Times New Roman" w:hAnsi="Times New Roman"/>
          <w:szCs w:val="28"/>
        </w:rPr>
        <w:br/>
      </w:r>
      <w:r>
        <w:rPr>
          <w:rFonts w:ascii="Times New Roman" w:hAnsi="Times New Roman"/>
          <w:szCs w:val="28"/>
        </w:rPr>
        <w:t xml:space="preserve">и суммой предоставленных из федерального бюджета бюджетных кредитов, </w:t>
      </w:r>
      <w:r>
        <w:rPr>
          <w:rFonts w:ascii="Times New Roman" w:hAnsi="Times New Roman"/>
          <w:szCs w:val="28"/>
        </w:rPr>
        <w:br/>
        <w:t xml:space="preserve">на расчетный объем, равный 1500 и 500 миллиардам рублей соответственно. </w:t>
      </w:r>
    </w:p>
    <w:p>
      <w:pPr>
        <w:ind w:firstLine="709"/>
        <w:rPr>
          <w:rFonts w:ascii="Times New Roman" w:hAnsi="Times New Roman"/>
          <w:szCs w:val="28"/>
        </w:rPr>
      </w:pPr>
      <w:r>
        <w:rPr>
          <w:rFonts w:ascii="Times New Roman" w:hAnsi="Times New Roman"/>
          <w:szCs w:val="28"/>
        </w:rPr>
        <w:t xml:space="preserve">2.4. В части обеспечения открытости и подконтрольности расходов, осуществляемых получателями средств федерального бюджета, предлагается обеспечить ими составление, утверждение и ведение бюджетной сметы </w:t>
      </w:r>
      <w:r>
        <w:rPr>
          <w:rFonts w:ascii="Times New Roman" w:hAnsi="Times New Roman"/>
          <w:szCs w:val="28"/>
        </w:rPr>
        <w:br/>
        <w:t>в пределах доведенных до них лимитов бюджетных обязательств на основании расчетов (обоснований) затрат, являющихся неотъемлемой частью бюджетной сметы.</w:t>
      </w:r>
    </w:p>
    <w:p>
      <w:pPr>
        <w:ind w:firstLine="709"/>
        <w:rPr>
          <w:rFonts w:ascii="Times New Roman" w:hAnsi="Times New Roman"/>
          <w:szCs w:val="28"/>
        </w:rPr>
      </w:pPr>
      <w:r>
        <w:rPr>
          <w:rFonts w:ascii="Times New Roman" w:hAnsi="Times New Roman"/>
          <w:szCs w:val="28"/>
        </w:rPr>
        <w:t xml:space="preserve">2.5. В части повышения эффективности расходования средств федерального бюджета на предоставление соответствующих субсидий предлагается предусмотреть право главных распорядителей средств федерального бюджета при расчете размера субсидии бюджетным </w:t>
      </w:r>
      <w:r>
        <w:rPr>
          <w:rFonts w:ascii="Times New Roman" w:hAnsi="Times New Roman"/>
          <w:szCs w:val="28"/>
        </w:rPr>
        <w:br/>
        <w:t>и автономным учреждениям в части осуществления ими расходов на уплату налогов, в качестве объектов налогообложения по которым признается недвижимое имущество, созданное за счет бюджетных ассигнований федерального бюджета в рамках реализации мероприятий по созданию сети современных кампусов федерального проекта "Создание сети современных кампусов" национального проекта "Молодежь и дети", применить коэффициент платной деятельности в значении, равном не менее 0,1.</w:t>
      </w:r>
    </w:p>
    <w:p>
      <w:pPr>
        <w:ind w:firstLine="709"/>
        <w:rPr>
          <w:rFonts w:ascii="Times New Roman" w:hAnsi="Times New Roman"/>
          <w:szCs w:val="28"/>
        </w:rPr>
      </w:pPr>
      <w:r>
        <w:rPr>
          <w:rFonts w:ascii="Times New Roman" w:hAnsi="Times New Roman"/>
          <w:szCs w:val="28"/>
        </w:rPr>
        <w:t xml:space="preserve">2.6. В части повышения эффективности расходования средств бюджетов бюджетной системы Российской Федерации в сфере национальной обороны </w:t>
      </w:r>
      <w:r>
        <w:rPr>
          <w:rFonts w:ascii="Times New Roman" w:hAnsi="Times New Roman"/>
          <w:szCs w:val="28"/>
        </w:rPr>
        <w:br/>
        <w:t xml:space="preserve">и национальной безопасности предусматривается возможность финансового обеспечения инвестиционных проектов юридических лиц - коммерческих организаций, не являющихся государственными (муниципальными) унитарными предприятиями и юридическими лицами, 100 процентов акций (долей) которых принадлежит Российской Федерации, субъекту Российской Федерации, в рамках выполнения неотложных мероприятий по перечням работ и объектов, утвержденным в соответствии с частью 8 статьи 2 Федерального закона </w:t>
      </w:r>
      <w:r>
        <w:rPr>
          <w:rFonts w:ascii="Times New Roman" w:hAnsi="Times New Roman"/>
          <w:szCs w:val="28"/>
        </w:rPr>
        <w:br/>
        <w:t xml:space="preserve">от 26 июня 2026 г. № 192-ФЗ "О внесении изменений в Федеральный закон </w:t>
      </w:r>
      <w:r>
        <w:rPr>
          <w:rFonts w:ascii="Times New Roman" w:hAnsi="Times New Roman"/>
          <w:szCs w:val="28"/>
        </w:rPr>
        <w:br/>
        <w:t>"Об обороне".</w:t>
      </w:r>
    </w:p>
    <w:p>
      <w:pPr>
        <w:ind w:firstLine="709"/>
        <w:rPr>
          <w:rFonts w:ascii="Times New Roman" w:hAnsi="Times New Roman"/>
          <w:szCs w:val="28"/>
        </w:rPr>
      </w:pPr>
      <w:r>
        <w:rPr>
          <w:rFonts w:ascii="Times New Roman" w:hAnsi="Times New Roman"/>
          <w:szCs w:val="28"/>
        </w:rPr>
        <w:t xml:space="preserve">2.7. В части повышения эффективности исполнения бюджетов бюджетной системы Российской Федерации предусматривается положение, в соответствии </w:t>
      </w:r>
      <w:r>
        <w:rPr>
          <w:rFonts w:ascii="Times New Roman" w:hAnsi="Times New Roman"/>
          <w:szCs w:val="28"/>
        </w:rPr>
        <w:br/>
        <w:t>с которым Федеральным казначейством не осуществляется выдача казначейского обеспечения обязательств, предусмотренного статьей 242</w:t>
      </w:r>
      <w:r>
        <w:rPr>
          <w:rFonts w:ascii="Times New Roman" w:hAnsi="Times New Roman"/>
          <w:szCs w:val="28"/>
          <w:vertAlign w:val="superscript"/>
        </w:rPr>
        <w:t>22</w:t>
      </w:r>
      <w:r>
        <w:rPr>
          <w:rFonts w:ascii="Times New Roman" w:hAnsi="Times New Roman"/>
          <w:szCs w:val="28"/>
        </w:rPr>
        <w:t xml:space="preserve"> Бюджетного кодекса Российской Федерации, при исполнении заключаемых после 1 января 2027 г. государственных (муниципальных) контрактов о поставке товаров, выполнении работ, оказании услуг, иных договоров (соглашений), </w:t>
      </w:r>
      <w:r>
        <w:rPr>
          <w:rFonts w:ascii="Times New Roman" w:hAnsi="Times New Roman"/>
          <w:szCs w:val="28"/>
        </w:rPr>
        <w:t>источником финансового обеспечения исполнения которых являются средства соответствующего бюджета бюджетной системы Российской Федерации.</w:t>
      </w:r>
    </w:p>
    <w:p>
      <w:pPr>
        <w:ind w:firstLine="709"/>
        <w:rPr>
          <w:rFonts w:ascii="Times New Roman" w:hAnsi="Times New Roman"/>
          <w:szCs w:val="28"/>
        </w:rPr>
      </w:pPr>
      <w:r>
        <w:rPr>
          <w:rFonts w:ascii="Times New Roman" w:hAnsi="Times New Roman"/>
          <w:szCs w:val="28"/>
        </w:rPr>
        <w:t xml:space="preserve">2.8. В части совершенствования системы управления доходами бюджетов бюджетной системы Российской Федерации предлагается предусмотреть основания для признания безнадежной к взысканию задолженности по платежам в бюджет, образовавшейся по данным бухгалтерского учета по состоянию </w:t>
      </w:r>
      <w:r>
        <w:rPr>
          <w:rFonts w:ascii="Times New Roman" w:hAnsi="Times New Roman"/>
          <w:szCs w:val="28"/>
        </w:rPr>
        <w:br/>
        <w:t xml:space="preserve">на 1 января 2021 г., которая не может быть признана безнадежной к взысканию </w:t>
      </w:r>
      <w:r>
        <w:rPr>
          <w:rFonts w:ascii="Times New Roman" w:hAnsi="Times New Roman"/>
          <w:szCs w:val="28"/>
        </w:rPr>
        <w:br/>
        <w:t>и списана в случаях, установленных в пунктах 1 и 2 статьи 47</w:t>
      </w:r>
      <w:r>
        <w:rPr>
          <w:rFonts w:ascii="Times New Roman" w:hAnsi="Times New Roman"/>
          <w:szCs w:val="28"/>
          <w:vertAlign w:val="superscript"/>
        </w:rPr>
        <w:t>2</w:t>
      </w:r>
      <w:r>
        <w:rPr>
          <w:rFonts w:ascii="Times New Roman" w:hAnsi="Times New Roman"/>
          <w:szCs w:val="28"/>
        </w:rPr>
        <w:t xml:space="preserve"> Бюджетного кодекса, ввиду отсутствия документов, являющихся основанием для принятия решения о признании задолженности безнадежной к взысканию </w:t>
      </w:r>
      <w:r>
        <w:rPr>
          <w:rFonts w:ascii="Times New Roman" w:hAnsi="Times New Roman"/>
          <w:szCs w:val="28"/>
        </w:rPr>
        <w:br/>
        <w:t>и подтверждением проведения администратором доходов бюджета мероприятий по ее взысканию.</w:t>
      </w:r>
    </w:p>
    <w:p>
      <w:pPr>
        <w:ind w:firstLine="709"/>
        <w:rPr>
          <w:rFonts w:ascii="Times New Roman" w:hAnsi="Times New Roman"/>
          <w:color w:val="000000"/>
          <w:szCs w:val="28"/>
        </w:rPr>
      </w:pPr>
      <w:r>
        <w:rPr>
          <w:rFonts w:ascii="Times New Roman" w:hAnsi="Times New Roman"/>
          <w:szCs w:val="28"/>
        </w:rPr>
        <w:t xml:space="preserve">2.9. В части совершенствования порядка создания и выдачи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кассовому обслуживанию исполнения бюджетов бюджетной системы Российской Федерации, квалифицированных сертификатов ключей проверки электронной подписи предусматривается взимание в 2027- 2029 годах платы за указанные действия для работников коммерческих организаций, которым предоставляются средства из бюджетов бюджетной системы Российской Федерации, подлежащие казначейскому сопровождению, и для работников государственных (муниципальных) учреждений, государственных корпораций и государственных компаний, </w:t>
      </w:r>
      <w:r>
        <w:rPr>
          <w:rFonts w:ascii="Times New Roman" w:hAnsi="Times New Roman"/>
          <w:szCs w:val="28"/>
        </w:rPr>
        <w:br/>
        <w:t>за исключением лиц, имеющих право действовать от имени указанных юридических лиц без доверенности.</w:t>
      </w:r>
      <w:r>
        <w:rPr>
          <w:rFonts w:ascii="Times New Roman" w:hAnsi="Times New Roman"/>
          <w:color w:val="000000"/>
          <w:szCs w:val="28"/>
        </w:rPr>
        <w:t xml:space="preserve"> </w:t>
      </w:r>
    </w:p>
    <w:p>
      <w:pPr>
        <w:ind w:firstLine="709"/>
        <w:rPr>
          <w:rFonts w:ascii="Times New Roman" w:hAnsi="Times New Roman"/>
          <w:szCs w:val="28"/>
        </w:rPr>
      </w:pPr>
      <w:r>
        <w:rPr>
          <w:rFonts w:ascii="Times New Roman" w:hAnsi="Times New Roman"/>
          <w:color w:val="000000"/>
          <w:szCs w:val="28"/>
        </w:rPr>
        <w:t xml:space="preserve">Особый порядок вступления в силу законопроекта обусловлен необходимостью обеспечить возможность учета его положений </w:t>
      </w:r>
      <w:r>
        <w:rPr>
          <w:rFonts w:ascii="Times New Roman" w:hAnsi="Times New Roman"/>
          <w:color w:val="000000"/>
          <w:szCs w:val="28"/>
        </w:rPr>
        <w:br/>
        <w:t xml:space="preserve">при формировании бюджетов бюджетной системы Российской Федерации </w:t>
      </w:r>
      <w:r>
        <w:rPr>
          <w:rFonts w:ascii="Times New Roman" w:hAnsi="Times New Roman"/>
          <w:color w:val="000000"/>
          <w:szCs w:val="28"/>
        </w:rPr>
        <w:br/>
        <w:t>на 2027 год и на плановый период 2028 и 2029 годов.</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Принятие и реализация законопроекта не повлечет дополнительных расходов федерального бюджета и бюджетов субъектов Российской Федерации (местных бюджетов).</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Законопроект соответствует положениям Договора о Евразийском экономическом союзе, а также положениям иных международных договоров Российской Федерации и не окажет влияния на достижение целей государственных программ Российской Федерации.</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Законопроект не содержит требований, которые связаны </w:t>
      </w:r>
      <w:r>
        <w:rPr>
          <w:rFonts w:ascii="Times New Roman" w:hAnsi="Times New Roman" w:cs="Times New Roman"/>
          <w:color w:val="000000"/>
          <w:sz w:val="28"/>
          <w:szCs w:val="28"/>
        </w:rPr>
        <w:br/>
        <w:t xml:space="preserve">с осуществлением предпринимательской и иной экономической деятельности </w:t>
      </w:r>
      <w:r>
        <w:rPr>
          <w:rFonts w:ascii="Times New Roman" w:hAnsi="Times New Roman" w:cs="Times New Roman"/>
          <w:color w:val="000000"/>
          <w:sz w:val="28"/>
          <w:szCs w:val="28"/>
        </w:rPr>
        <w:br/>
      </w:r>
      <w:r>
        <w:rPr>
          <w:rFonts w:ascii="Times New Roman" w:hAnsi="Times New Roman" w:cs="Times New Roman"/>
          <w:color w:val="000000"/>
          <w:sz w:val="28"/>
          <w:szCs w:val="28"/>
        </w:rPr>
        <w:t xml:space="preserve">и оценка соблюдения которых осуществляется в рамках государственного контроля (надзора), муниципального контроля, привлечения </w:t>
      </w:r>
      <w:r>
        <w:rPr>
          <w:rFonts w:ascii="Times New Roman" w:hAnsi="Times New Roman" w:cs="Times New Roman"/>
          <w:color w:val="000000"/>
          <w:sz w:val="28"/>
          <w:szCs w:val="28"/>
        </w:rPr>
        <w:br/>
        <w:t>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Предлагаемые к реализации решения законопроекта не повлекут отрицательных социально-экономических последствий и иных последствий, </w:t>
      </w:r>
      <w:r>
        <w:rPr>
          <w:rFonts w:ascii="Times New Roman" w:hAnsi="Times New Roman" w:cs="Times New Roman"/>
          <w:color w:val="000000"/>
          <w:sz w:val="28"/>
          <w:szCs w:val="28"/>
        </w:rPr>
        <w:br/>
        <w:t>в том числе для субъектов предпринимательской и иной экономической деятельности.</w:t>
      </w:r>
    </w:p>
    <w:p>
      <w:pPr>
        <w:pStyle w:val="ConsPlusNormal"/>
        <w:widowControl/>
        <w:spacing w:line="360" w:lineRule="atLeast"/>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Проведение анализа правоприменительной практики, обусловившей необходимость изменения правового регулирования, не требуется.</w:t>
      </w:r>
    </w:p>
    <w:p>
      <w:pPr>
        <w:ind w:firstLine="709"/>
        <w:rPr>
          <w:rFonts w:ascii="Times New Roman" w:hAnsi="Times New Roman"/>
          <w:szCs w:val="28"/>
        </w:rPr>
      </w:pPr>
      <w:r>
        <w:rPr>
          <w:rFonts w:ascii="Times New Roman" w:hAnsi="Times New Roman"/>
          <w:color w:val="000000"/>
          <w:szCs w:val="28"/>
        </w:rPr>
        <w:t xml:space="preserve">Аналогичные по содержанию проекты федеральных законов </w:t>
      </w:r>
      <w:r>
        <w:rPr>
          <w:rFonts w:ascii="Times New Roman" w:hAnsi="Times New Roman"/>
          <w:color w:val="000000"/>
          <w:szCs w:val="28"/>
        </w:rPr>
        <w:br/>
        <w:t xml:space="preserve">на рассмотрении палат Федерального Собрания Российской Федерации </w:t>
      </w:r>
      <w:r>
        <w:rPr>
          <w:rFonts w:ascii="Times New Roman" w:hAnsi="Times New Roman"/>
          <w:color w:val="000000"/>
          <w:szCs w:val="28"/>
        </w:rPr>
        <w:br/>
        <w:t>не находятся.</w:t>
      </w:r>
    </w:p>
    <w:p>
      <w:pPr>
        <w:ind w:firstLine="709"/>
        <w:rPr>
          <w:rFonts w:ascii="Times New Roman" w:hAnsi="Times New Roman"/>
          <w:szCs w:val="28"/>
        </w:rPr>
      </w:pPr>
    </w:p>
    <w:p>
      <w:pPr>
        <w:ind w:firstLine="709"/>
        <w:rPr>
          <w:rFonts w:ascii="Times New Roman" w:hAnsi="Times New Roman"/>
          <w:szCs w:val="28"/>
        </w:rPr>
      </w:pPr>
    </w:p>
    <w:sectPr>
      <w:headerReference w:type="default" r:id="rId5"/>
      <w:footerReference w:type="default" r:id="rId6"/>
      <w:footerReference w:type="first" r:id="rId7"/>
      <w:pgSz w:w="11907" w:h="16840" w:code="9"/>
      <w:pgMar w:top="1418" w:right="737" w:bottom="1418" w:left="1418" w:header="709" w:footer="1134"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1" w:rightFromText="181" w:vertAnchor="text" w:horzAnchor="margin" w:tblpXSpec="right" w:tblpY="1"/>
      <w:tblOverlap w:val="never"/>
      <w:tblW w:w="0" w:type="auto"/>
      <w:tblLook w:val="04A0"/>
    </w:tblPr>
    <w:tblGrid>
      <w:gridCol w:w="3166"/>
    </w:tblGrid>
    <w:tr>
      <w:tblPrEx>
        <w:tblW w:w="0" w:type="auto"/>
        <w:tblLook w:val="04A0"/>
      </w:tblPrEx>
      <w:trPr>
        <w:trHeight w:val="366"/>
      </w:trPr>
      <w:tc>
        <w:tcPr>
          <w:tcW w:w="3166" w:type="dxa"/>
          <w:tcBorders>
            <w:top w:val="nil"/>
            <w:left w:val="nil"/>
            <w:bottom w:val="nil"/>
            <w:right w:val="nil"/>
          </w:tcBorders>
          <w:vAlign w:val="bottom"/>
          <w:hideMark/>
        </w:tcPr>
        <w:p>
          <w:pPr>
            <w:pStyle w:val="Footer"/>
            <w:jc w:val="center"/>
            <w:rPr>
              <w:sz w:val="20"/>
              <w:lang w:val="en-US"/>
            </w:rPr>
          </w:pPr>
          <w:r>
            <w:rPr>
              <w:sz w:val="20"/>
              <w:lang w:val="en-US"/>
            </w:rPr>
            <w:t>1997033-Уч-2026 (7.0)</w:t>
          </w:r>
        </w:p>
      </w:tc>
    </w:tr>
    <w:tr>
      <w:tblPrEx>
        <w:tblW w:w="0" w:type="auto"/>
        <w:tblLook w:val="04A0"/>
      </w:tblPrEx>
      <w:trPr>
        <w:trHeight w:val="937"/>
      </w:trPr>
      <w:tc>
        <w:tcPr>
          <w:tcW w:w="3166" w:type="dxa"/>
          <w:tcBorders>
            <w:top w:val="nil"/>
            <w:left w:val="nil"/>
            <w:bottom w:val="nil"/>
            <w:right w:val="nil"/>
          </w:tcBorders>
          <w:hideMark/>
        </w:tcPr>
        <w:p>
          <w:pPr>
            <w:pStyle w:val="Footer"/>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6" name="Text Box 2"/>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a:blip xmlns:r="http://schemas.openxmlformats.org/officeDocument/2006/relationships"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framePr w:wrap="around" w:vAnchor="text" w:hAnchor="page" w:x="6181" w:y="1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ocumentProtection w:edit="comments" w:enforcement="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line="360" w:lineRule="atLeast"/>
      <w:jc w:val="both"/>
    </w:pPr>
    <w:rPr>
      <w:rFonts w:ascii="Times New Roman CYR" w:eastAsia="Times New Roman" w:hAnsi="Times New Roman CYR" w:cs="Times New Roman"/>
      <w:sz w:val="28"/>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tabs>
        <w:tab w:val="center" w:pos="4153"/>
        <w:tab w:val="right" w:pos="8306"/>
      </w:tabs>
    </w:pPr>
  </w:style>
  <w:style w:type="character" w:customStyle="1" w:styleId="a">
    <w:name w:val="Верхний колонтитул Знак"/>
    <w:basedOn w:val="DefaultParagraphFont"/>
    <w:link w:val="Header"/>
    <w:uiPriority w:val="99"/>
    <w:rPr>
      <w:rFonts w:ascii="Times New Roman CYR" w:eastAsia="Times New Roman" w:hAnsi="Times New Roman CYR" w:cs="Times New Roman"/>
      <w:sz w:val="28"/>
      <w:szCs w:val="20"/>
      <w:lang w:eastAsia="ru-RU"/>
    </w:rPr>
  </w:style>
  <w:style w:type="paragraph" w:styleId="Footer">
    <w:name w:val="footer"/>
    <w:basedOn w:val="Normal"/>
    <w:link w:val="a0"/>
    <w:uiPriority w:val="99"/>
    <w:pPr>
      <w:tabs>
        <w:tab w:val="center" w:pos="4153"/>
        <w:tab w:val="right" w:pos="8306"/>
      </w:tabs>
    </w:pPr>
  </w:style>
  <w:style w:type="character" w:customStyle="1" w:styleId="a0">
    <w:name w:val="Нижний колонтитул Знак"/>
    <w:basedOn w:val="DefaultParagraphFont"/>
    <w:link w:val="Footer"/>
    <w:uiPriority w:val="99"/>
    <w:rPr>
      <w:rFonts w:ascii="Times New Roman CYR" w:eastAsia="Times New Roman" w:hAnsi="Times New Roman CYR" w:cs="Times New Roman"/>
      <w:sz w:val="28"/>
      <w:szCs w:val="20"/>
      <w:lang w:eastAsia="ru-RU"/>
    </w:rPr>
  </w:style>
  <w:style w:type="character" w:styleId="PageNumber">
    <w:name w:val="page number"/>
    <w:basedOn w:val="DefaultParagraphFont"/>
    <w:uiPriority w:val="99"/>
  </w:style>
  <w:style w:type="table" w:styleId="TableGrid">
    <w:name w:val="Table Grid"/>
    <w:basedOn w:val="TableNormal"/>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1">
    <w:name w:val="Наименование вида документа"/>
    <w:qFormat/>
    <w:pPr>
      <w:spacing w:before="480" w:after="0" w:line="259" w:lineRule="auto"/>
      <w:jc w:val="center"/>
    </w:pPr>
    <w:rPr>
      <w:rFonts w:ascii="Times New Roman" w:hAnsi="Times New Roman" w:cs="Times New Roman"/>
      <w:sz w:val="28"/>
      <w:szCs w:val="28"/>
    </w:rPr>
  </w:style>
  <w:style w:type="paragraph" w:customStyle="1" w:styleId="a2">
    <w:name w:val="Заголовок ФЗ"/>
    <w:qFormat/>
    <w:pPr>
      <w:spacing w:before="480" w:after="0" w:line="240" w:lineRule="auto"/>
      <w:jc w:val="center"/>
    </w:pPr>
    <w:rPr>
      <w:rFonts w:ascii="Times New Roman Полужирный" w:hAnsi="Times New Roman Полужирный" w:cs="Times New Roman"/>
      <w:b/>
      <w:sz w:val="28"/>
      <w:szCs w:val="28"/>
    </w:rPr>
  </w:style>
  <w:style w:type="paragraph" w:customStyle="1" w:styleId="ConsPlusNormal">
    <w:name w:val="ConsPlusNormal"/>
    <w:pPr>
      <w:widowControl w:val="0"/>
      <w:autoSpaceDE w:val="0"/>
      <w:autoSpaceDN w:val="0"/>
      <w:spacing w:after="0" w:line="240" w:lineRule="auto"/>
    </w:pPr>
    <w:rPr>
      <w:rFonts w:ascii="Calibri" w:eastAsia="Times New Roman" w:hAnsi="Calibri" w:cs="Calibri"/>
      <w:lang w:eastAsia="ru-RU"/>
    </w:rPr>
  </w:style>
  <w:style w:type="paragraph" w:customStyle="1" w:styleId="ConsPlusNonformat">
    <w:name w:val="ConsPlusNonformat"/>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Title">
    <w:name w:val="ConsPlusTitle"/>
    <w:pPr>
      <w:widowControl w:val="0"/>
      <w:autoSpaceDE w:val="0"/>
      <w:autoSpaceDN w:val="0"/>
      <w:spacing w:after="0" w:line="240" w:lineRule="auto"/>
    </w:pPr>
    <w:rPr>
      <w:rFonts w:ascii="Calibri" w:eastAsia="Times New Roman" w:hAnsi="Calibri" w:cs="Calibri"/>
      <w:b/>
      <w:lang w:eastAsia="ru-RU"/>
    </w:rPr>
  </w:style>
  <w:style w:type="paragraph" w:customStyle="1" w:styleId="ConsPlusCell">
    <w:name w:val="ConsPlusCell"/>
    <w:pPr>
      <w:widowControl w:val="0"/>
      <w:autoSpaceDE w:val="0"/>
      <w:autoSpaceDN w:val="0"/>
      <w:spacing w:after="0" w:line="240" w:lineRule="auto"/>
    </w:pPr>
    <w:rPr>
      <w:rFonts w:ascii="Courier New" w:eastAsia="Times New Roman" w:hAnsi="Courier New" w:cs="Courier New"/>
      <w:sz w:val="20"/>
      <w:lang w:eastAsia="ru-RU"/>
    </w:rPr>
  </w:style>
  <w:style w:type="paragraph" w:customStyle="1" w:styleId="ConsPlusDocList">
    <w:name w:val="ConsPlusDocList"/>
    <w:pPr>
      <w:widowControl w:val="0"/>
      <w:autoSpaceDE w:val="0"/>
      <w:autoSpaceDN w:val="0"/>
      <w:spacing w:after="0" w:line="240" w:lineRule="auto"/>
    </w:pPr>
    <w:rPr>
      <w:rFonts w:ascii="Calibri" w:eastAsia="Times New Roman" w:hAnsi="Calibri" w:cs="Calibri"/>
      <w:lang w:eastAsia="ru-RU"/>
    </w:rPr>
  </w:style>
  <w:style w:type="paragraph" w:customStyle="1" w:styleId="ConsPlusTitlePage">
    <w:name w:val="ConsPlusTitlePage"/>
    <w:pPr>
      <w:widowControl w:val="0"/>
      <w:autoSpaceDE w:val="0"/>
      <w:autoSpaceDN w:val="0"/>
      <w:spacing w:after="0" w:line="240" w:lineRule="auto"/>
    </w:pPr>
    <w:rPr>
      <w:rFonts w:ascii="Tahoma" w:eastAsia="Times New Roman" w:hAnsi="Tahoma" w:cs="Tahoma"/>
      <w:sz w:val="20"/>
      <w:lang w:eastAsia="ru-RU"/>
    </w:rPr>
  </w:style>
  <w:style w:type="paragraph" w:customStyle="1" w:styleId="ConsPlusJurTerm">
    <w:name w:val="ConsPlusJurTerm"/>
    <w:pPr>
      <w:widowControl w:val="0"/>
      <w:autoSpaceDE w:val="0"/>
      <w:autoSpaceDN w:val="0"/>
      <w:spacing w:after="0" w:line="240" w:lineRule="auto"/>
    </w:pPr>
    <w:rPr>
      <w:rFonts w:ascii="Tahoma" w:eastAsia="Times New Roman" w:hAnsi="Tahoma" w:cs="Tahoma"/>
      <w:sz w:val="26"/>
      <w:lang w:eastAsia="ru-RU"/>
    </w:rPr>
  </w:style>
  <w:style w:type="paragraph" w:customStyle="1" w:styleId="ConsPlusTextList">
    <w:name w:val="ConsPlusTextList"/>
    <w:pPr>
      <w:widowControl w:val="0"/>
      <w:autoSpaceDE w:val="0"/>
      <w:autoSpaceDN w:val="0"/>
      <w:spacing w:after="0" w:line="240" w:lineRule="auto"/>
    </w:pPr>
    <w:rPr>
      <w:rFonts w:ascii="Arial" w:eastAsia="Times New Roman" w:hAnsi="Arial" w:cs="Arial"/>
      <w:sz w:val="20"/>
      <w:lang w:eastAsia="ru-RU"/>
    </w:rPr>
  </w:style>
  <w:style w:type="paragraph" w:styleId="BalloonText">
    <w:name w:val="Balloon Text"/>
    <w:basedOn w:val="Normal"/>
    <w:link w:val="a3"/>
    <w:uiPriority w:val="99"/>
    <w:semiHidden/>
    <w:unhideWhenUsed/>
    <w:pPr>
      <w:spacing w:line="240" w:lineRule="auto"/>
      <w:jc w:val="left"/>
    </w:pPr>
    <w:rPr>
      <w:rFonts w:ascii="Segoe UI" w:eastAsia="Calibri" w:hAnsi="Segoe UI" w:cs="Segoe UI"/>
      <w:sz w:val="18"/>
      <w:szCs w:val="18"/>
      <w:lang w:eastAsia="en-US"/>
    </w:rPr>
  </w:style>
  <w:style w:type="character" w:customStyle="1" w:styleId="a3">
    <w:name w:val="Текст выноски Знак"/>
    <w:basedOn w:val="DefaultParagraphFont"/>
    <w:link w:val="BalloonText"/>
    <w:uiPriority w:val="99"/>
    <w:semiHidden/>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_rels/foot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9F99C0-38E0-4C53-9A99-135722FDA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23</Pages>
  <Words>8111</Words>
  <Characters>46237</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Железогло С.Г.</cp:lastModifiedBy>
  <cp:revision>38</cp:revision>
  <dcterms:created xsi:type="dcterms:W3CDTF">2022-12-14T20:20:00Z</dcterms:created>
  <dcterms:modified xsi:type="dcterms:W3CDTF">2026-09-30T17:12:00Z</dcterms:modified>
</cp:coreProperties>
</file>